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 w:hAnsi="仿宋" w:eastAsia="仿宋"/>
          <w:sz w:val="28"/>
          <w:szCs w:val="28"/>
          <w:lang w:val="en-US" w:eastAsia="zh-CN"/>
        </w:rPr>
      </w:pPr>
      <w:r>
        <w:rPr>
          <w:rFonts w:hint="eastAsia" w:ascii="仿宋" w:hAnsi="仿宋" w:eastAsia="仿宋"/>
          <w:sz w:val="28"/>
          <w:szCs w:val="28"/>
          <w:lang w:val="en-US" w:eastAsia="zh-CN"/>
        </w:rPr>
        <w:t>附件</w:t>
      </w:r>
      <w:r>
        <w:rPr>
          <w:rFonts w:hint="eastAsia" w:ascii="仿宋" w:hAnsi="仿宋" w:eastAsia="仿宋"/>
          <w:sz w:val="28"/>
          <w:szCs w:val="28"/>
          <w:lang w:val="en-US" w:eastAsia="zh-CN"/>
        </w:rPr>
        <w:t>5</w:t>
      </w:r>
      <w:r>
        <w:rPr>
          <w:rFonts w:hint="eastAsia" w:ascii="仿宋" w:hAnsi="仿宋" w:eastAsia="仿宋"/>
          <w:sz w:val="28"/>
          <w:szCs w:val="28"/>
          <w:lang w:val="en-US" w:eastAsia="zh-CN"/>
        </w:rPr>
        <w:t>：</w:t>
      </w:r>
    </w:p>
    <w:p>
      <w:pPr>
        <w:widowControl/>
        <w:jc w:val="center"/>
        <w:rPr>
          <w:rFonts w:hint="eastAsia" w:ascii="华文中宋" w:hAnsi="华文中宋" w:eastAsia="华文中宋" w:cs="方正小标宋简体-WinCharSetFFFF-H"/>
          <w:b/>
          <w:kern w:val="0"/>
          <w:sz w:val="36"/>
          <w:szCs w:val="36"/>
          <w:lang w:eastAsia="zh-CN"/>
        </w:rPr>
      </w:pPr>
      <w:r>
        <w:rPr>
          <w:rFonts w:ascii="华文中宋" w:hAnsi="华文中宋" w:eastAsia="华文中宋" w:cs="方正小标宋简体-WinCharSetFFFF-H"/>
          <w:b/>
          <w:kern w:val="0"/>
          <w:sz w:val="36"/>
          <w:szCs w:val="36"/>
        </w:rPr>
        <w:t>201</w:t>
      </w:r>
      <w:r>
        <w:rPr>
          <w:rFonts w:hint="eastAsia" w:ascii="华文中宋" w:hAnsi="华文中宋" w:eastAsia="华文中宋" w:cs="方正小标宋简体-WinCharSetFFFF-H"/>
          <w:b/>
          <w:kern w:val="0"/>
          <w:sz w:val="36"/>
          <w:szCs w:val="36"/>
          <w:lang w:val="en-US" w:eastAsia="zh-CN"/>
        </w:rPr>
        <w:t>9</w:t>
      </w:r>
      <w:r>
        <w:rPr>
          <w:rFonts w:hint="eastAsia" w:ascii="华文中宋" w:hAnsi="华文中宋" w:eastAsia="华文中宋" w:cs="方正小标宋简体-WinCharSetFFFF-H"/>
          <w:b/>
          <w:kern w:val="0"/>
          <w:sz w:val="36"/>
          <w:szCs w:val="36"/>
        </w:rPr>
        <w:t>年中南大学教育教学改革</w:t>
      </w:r>
      <w:r>
        <w:rPr>
          <w:rFonts w:hint="eastAsia" w:ascii="华文中宋" w:hAnsi="华文中宋" w:eastAsia="华文中宋" w:cs="方正小标宋简体-WinCharSetFFFF-H"/>
          <w:b/>
          <w:kern w:val="0"/>
          <w:sz w:val="36"/>
          <w:szCs w:val="36"/>
          <w:lang w:eastAsia="zh-CN"/>
        </w:rPr>
        <w:t>需进行中期检查</w:t>
      </w:r>
      <w:r>
        <w:rPr>
          <w:rFonts w:hint="eastAsia" w:ascii="华文中宋" w:hAnsi="华文中宋" w:eastAsia="华文中宋" w:cs="方正小标宋简体-WinCharSetFFFF-H"/>
          <w:b/>
          <w:kern w:val="0"/>
          <w:sz w:val="36"/>
          <w:szCs w:val="36"/>
        </w:rPr>
        <w:t>项目</w:t>
      </w:r>
      <w:r>
        <w:rPr>
          <w:rFonts w:hint="eastAsia" w:ascii="华文中宋" w:hAnsi="华文中宋" w:eastAsia="华文中宋" w:cs="方正小标宋简体-WinCharSetFFFF-H"/>
          <w:b/>
          <w:kern w:val="0"/>
          <w:sz w:val="36"/>
          <w:szCs w:val="36"/>
          <w:lang w:eastAsia="zh-CN"/>
        </w:rPr>
        <w:t>一览表</w:t>
      </w:r>
    </w:p>
    <w:p>
      <w:pPr>
        <w:autoSpaceDE w:val="0"/>
        <w:autoSpaceDN w:val="0"/>
        <w:adjustRightInd w:val="0"/>
        <w:spacing w:line="560" w:lineRule="exact"/>
        <w:jc w:val="left"/>
        <w:rPr>
          <w:rFonts w:ascii="黑体" w:hAnsi="黑体" w:eastAsia="黑体" w:cs="宋体"/>
          <w:b/>
          <w:bCs/>
          <w:color w:val="000000"/>
          <w:kern w:val="0"/>
          <w:sz w:val="32"/>
          <w:szCs w:val="32"/>
        </w:rPr>
      </w:pPr>
      <w:r>
        <w:rPr>
          <w:rFonts w:hint="eastAsia" w:ascii="黑体" w:hAnsi="黑体" w:eastAsia="黑体" w:cs="宋体"/>
          <w:b/>
          <w:bCs/>
          <w:color w:val="000000"/>
          <w:kern w:val="0"/>
          <w:sz w:val="32"/>
          <w:szCs w:val="32"/>
        </w:rPr>
        <w:t>一、普通教育类</w:t>
      </w:r>
    </w:p>
    <w:tbl>
      <w:tblPr>
        <w:tblStyle w:val="4"/>
        <w:tblW w:w="14033" w:type="dxa"/>
        <w:tblInd w:w="0" w:type="dxa"/>
        <w:tblLayout w:type="fixed"/>
        <w:tblCellMar>
          <w:top w:w="0" w:type="dxa"/>
          <w:left w:w="108" w:type="dxa"/>
          <w:bottom w:w="0" w:type="dxa"/>
          <w:right w:w="108" w:type="dxa"/>
        </w:tblCellMar>
      </w:tblPr>
      <w:tblGrid>
        <w:gridCol w:w="1192"/>
        <w:gridCol w:w="1470"/>
        <w:gridCol w:w="8130"/>
        <w:gridCol w:w="1530"/>
        <w:gridCol w:w="1711"/>
      </w:tblGrid>
      <w:tr>
        <w:tblPrEx>
          <w:tblLayout w:type="fixed"/>
          <w:tblCellMar>
            <w:top w:w="0" w:type="dxa"/>
            <w:left w:w="108" w:type="dxa"/>
            <w:bottom w:w="0" w:type="dxa"/>
            <w:right w:w="108" w:type="dxa"/>
          </w:tblCellMar>
        </w:tblPrEx>
        <w:trPr>
          <w:trHeight w:val="765" w:hRule="exact"/>
          <w:tblHeader/>
        </w:trPr>
        <w:tc>
          <w:tcPr>
            <w:tcW w:w="11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楷体_GB2312" w:hAnsi="宋体" w:eastAsia="楷体_GB2312" w:cs="宋体"/>
                <w:b/>
                <w:bCs/>
                <w:kern w:val="0"/>
                <w:sz w:val="24"/>
                <w:szCs w:val="24"/>
              </w:rPr>
            </w:pPr>
            <w:r>
              <w:rPr>
                <w:rFonts w:hint="eastAsia" w:ascii="楷体_GB2312" w:hAnsi="宋体" w:eastAsia="楷体_GB2312" w:cs="宋体"/>
                <w:b/>
                <w:bCs/>
                <w:kern w:val="0"/>
                <w:sz w:val="24"/>
                <w:szCs w:val="24"/>
              </w:rPr>
              <w:t>项目编号</w:t>
            </w:r>
          </w:p>
        </w:tc>
        <w:tc>
          <w:tcPr>
            <w:tcW w:w="14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_GB2312" w:hAnsi="宋体" w:eastAsia="楷体_GB2312" w:cs="宋体"/>
                <w:b/>
                <w:bCs/>
                <w:kern w:val="0"/>
                <w:sz w:val="24"/>
                <w:szCs w:val="24"/>
              </w:rPr>
            </w:pPr>
            <w:r>
              <w:rPr>
                <w:rFonts w:hint="eastAsia" w:ascii="楷体_GB2312" w:hAnsi="宋体" w:eastAsia="楷体_GB2312" w:cs="宋体"/>
                <w:b/>
                <w:bCs/>
                <w:kern w:val="0"/>
                <w:sz w:val="24"/>
                <w:szCs w:val="24"/>
              </w:rPr>
              <w:t>单位</w:t>
            </w:r>
          </w:p>
        </w:tc>
        <w:tc>
          <w:tcPr>
            <w:tcW w:w="81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_GB2312" w:hAnsi="宋体" w:eastAsia="楷体_GB2312" w:cs="宋体"/>
                <w:b/>
                <w:bCs/>
                <w:kern w:val="0"/>
                <w:sz w:val="24"/>
                <w:szCs w:val="24"/>
              </w:rPr>
            </w:pPr>
            <w:r>
              <w:rPr>
                <w:rFonts w:hint="eastAsia" w:ascii="楷体_GB2312" w:hAnsi="宋体" w:eastAsia="楷体_GB2312" w:cs="宋体"/>
                <w:b/>
                <w:bCs/>
                <w:kern w:val="0"/>
                <w:sz w:val="24"/>
                <w:szCs w:val="24"/>
              </w:rPr>
              <w:t>项目名称</w:t>
            </w:r>
          </w:p>
        </w:tc>
        <w:tc>
          <w:tcPr>
            <w:tcW w:w="15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楷体_GB2312" w:hAnsi="宋体" w:eastAsia="楷体_GB2312" w:cs="宋体"/>
                <w:b/>
                <w:bCs/>
                <w:kern w:val="0"/>
                <w:sz w:val="24"/>
                <w:szCs w:val="24"/>
                <w:lang w:eastAsia="zh-CN"/>
              </w:rPr>
            </w:pPr>
            <w:r>
              <w:rPr>
                <w:rFonts w:hint="eastAsia" w:ascii="楷体_GB2312" w:hAnsi="宋体" w:eastAsia="楷体_GB2312" w:cs="宋体"/>
                <w:b/>
                <w:bCs/>
                <w:kern w:val="0"/>
                <w:sz w:val="24"/>
                <w:szCs w:val="24"/>
                <w:lang w:eastAsia="zh-CN"/>
              </w:rPr>
              <w:t>主持人</w:t>
            </w:r>
            <w:bookmarkStart w:id="0" w:name="_GoBack"/>
            <w:bookmarkEnd w:id="0"/>
          </w:p>
        </w:tc>
        <w:tc>
          <w:tcPr>
            <w:tcW w:w="171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楷体_GB2312" w:hAnsi="宋体" w:eastAsia="楷体_GB2312" w:cs="宋体"/>
                <w:b/>
                <w:bCs/>
                <w:kern w:val="0"/>
                <w:sz w:val="24"/>
                <w:szCs w:val="24"/>
                <w:lang w:val="en-US" w:eastAsia="zh-CN"/>
              </w:rPr>
            </w:pPr>
            <w:r>
              <w:rPr>
                <w:rFonts w:hint="eastAsia" w:ascii="楷体_GB2312" w:hAnsi="宋体" w:eastAsia="楷体_GB2312" w:cs="宋体"/>
                <w:b/>
                <w:bCs/>
                <w:kern w:val="0"/>
                <w:sz w:val="24"/>
                <w:szCs w:val="24"/>
                <w:lang w:val="en-US" w:eastAsia="zh-CN"/>
              </w:rPr>
              <w:t>备注</w:t>
            </w: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i w:val="0"/>
                <w:color w:val="000000"/>
                <w:kern w:val="0"/>
                <w:sz w:val="24"/>
                <w:szCs w:val="24"/>
                <w:u w:val="none"/>
                <w:lang w:val="en-US" w:eastAsia="zh-CN" w:bidi="ar"/>
              </w:rPr>
              <w:t>1</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文新院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新工科背景下的交叉学科创新人才培养模式研究与实践</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朱承璋</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必做中期检查</w:t>
            </w: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i w:val="0"/>
                <w:color w:val="000000"/>
                <w:kern w:val="0"/>
                <w:sz w:val="24"/>
                <w:szCs w:val="24"/>
                <w:u w:val="none"/>
                <w:lang w:val="en-US" w:eastAsia="zh-CN" w:bidi="ar"/>
              </w:rPr>
              <w:t>2</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信息院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“大类培养”背景下“新工科”人才培养体系和教师评价机制探索研究——以信息大类为例</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郭克华</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必做中期检查</w:t>
            </w: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widowControl/>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kern w:val="0"/>
                <w:sz w:val="24"/>
                <w:szCs w:val="24"/>
                <w:lang w:val="en-US" w:eastAsia="zh-CN"/>
              </w:rPr>
              <w:t>2017jy51</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资生院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生物冶金国际化创新性人才培养</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王军</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必做中期检查</w:t>
            </w: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widowControl/>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kern w:val="0"/>
                <w:sz w:val="24"/>
                <w:szCs w:val="24"/>
                <w:lang w:val="en-US" w:eastAsia="zh-CN"/>
              </w:rPr>
              <w:t>2017jy58</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马院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引入“慕课”的高校思政理论课探究式教学模式与教学内容创新研究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吴争春</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必做中期检查</w:t>
            </w: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widowControl/>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kern w:val="0"/>
                <w:sz w:val="24"/>
                <w:szCs w:val="24"/>
                <w:lang w:val="en-US" w:eastAsia="zh-CN"/>
              </w:rPr>
              <w:t>2017jy93</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湘雅三医院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基于翻转课堂的研究性学习在临床医学实习见习教学中的应用研究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李巧燕</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必做中期检查</w:t>
            </w: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widowControl/>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kern w:val="0"/>
                <w:sz w:val="24"/>
                <w:szCs w:val="24"/>
                <w:lang w:val="en-US" w:eastAsia="zh-CN"/>
              </w:rPr>
              <w:t>2017jy94</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湘雅三医院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MDT</w:t>
            </w:r>
            <w:r>
              <w:rPr>
                <w:rStyle w:val="6"/>
                <w:rFonts w:hint="eastAsia" w:ascii="华文楷体" w:hAnsi="华文楷体" w:eastAsia="华文楷体" w:cs="华文楷体"/>
                <w:sz w:val="24"/>
                <w:szCs w:val="24"/>
                <w:lang w:val="en-US" w:eastAsia="zh-CN" w:bidi="ar"/>
              </w:rPr>
              <w:t>模式在八年制医学生消化系统实习中的应用研究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刘少俊</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必做中期检查</w:t>
            </w: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2018jy001</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交通院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实践教学模式在《机车车辆工程》本科生课程教学中的应用研究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谢素超</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2018jy002</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交通院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基于摩根质量框架的高校教学质量保障体系及检验方法研究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方晓平</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2018jy003</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交通院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以“翻转课堂”为重点的《铁路运输设备》混合式教学设计与实践研究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叶峻青</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2018jy004</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交通院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轨道交通虚拟现实仿真教学模式及高素质人才培养实践</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杨岳</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2018jy005</w:t>
            </w:r>
          </w:p>
        </w:tc>
        <w:tc>
          <w:tcPr>
            <w:tcW w:w="147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交通院</w:t>
            </w:r>
          </w:p>
        </w:tc>
        <w:tc>
          <w:tcPr>
            <w:tcW w:w="81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新工科下基于人才培养视角的轨道交通类高校产学研用商融合范式及应用</w:t>
            </w:r>
          </w:p>
        </w:tc>
        <w:tc>
          <w:tcPr>
            <w:tcW w:w="1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冯芬玲</w:t>
            </w:r>
          </w:p>
        </w:tc>
        <w:tc>
          <w:tcPr>
            <w:tcW w:w="17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2018jy006</w:t>
            </w:r>
          </w:p>
        </w:tc>
        <w:tc>
          <w:tcPr>
            <w:tcW w:w="147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数统院</w:t>
            </w:r>
          </w:p>
        </w:tc>
        <w:tc>
          <w:tcPr>
            <w:tcW w:w="81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大学数学与数学实验一体化教学模式改革研究</w:t>
            </w:r>
          </w:p>
        </w:tc>
        <w:tc>
          <w:tcPr>
            <w:tcW w:w="1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秦宣云</w:t>
            </w:r>
          </w:p>
        </w:tc>
        <w:tc>
          <w:tcPr>
            <w:tcW w:w="17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2018jy007</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数统院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基于新工科建设背景下的公共数学课程教学改革与实践研究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张鸿雁</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2018jy008</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数统院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基于案例的面向对象课程及设计内容组织改革研究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朱世华</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2018jy009</w:t>
            </w:r>
          </w:p>
        </w:tc>
        <w:tc>
          <w:tcPr>
            <w:tcW w:w="147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土木院</w:t>
            </w:r>
          </w:p>
        </w:tc>
        <w:tc>
          <w:tcPr>
            <w:tcW w:w="81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基于能力培养的土木类工程测量教学模式及策略研究</w:t>
            </w:r>
          </w:p>
        </w:tc>
        <w:tc>
          <w:tcPr>
            <w:tcW w:w="1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孙晓</w:t>
            </w:r>
          </w:p>
        </w:tc>
        <w:tc>
          <w:tcPr>
            <w:tcW w:w="17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2018jy010</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土木院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基于责任伦理视阈的工科学生伦理责任培养</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王进</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2018jy011</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土木院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双一流大学土木工程本科生力学思维和工程素养培养研究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侯文崎</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2018jy012</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土木院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基于创新和应用能力培养的案例教学法在道路工程课程中的研究与实践</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刘维正</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2018jy013</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土木院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铁道工程专业国际合作办学风险要素辨识及对策研究——以泰国为例</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闫斌</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2018jy014</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土木院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w:t>
            </w:r>
            <w:r>
              <w:rPr>
                <w:rStyle w:val="5"/>
                <w:rFonts w:hint="eastAsia" w:ascii="华文楷体" w:hAnsi="华文楷体" w:eastAsia="华文楷体" w:cs="华文楷体"/>
                <w:sz w:val="24"/>
                <w:szCs w:val="24"/>
                <w:lang w:val="en-US" w:eastAsia="zh-CN" w:bidi="ar"/>
              </w:rPr>
              <w:t>BIM虚拟实践平台的土建专业课程教学模式研究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李艳鸽</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2018jy015</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土木院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振动力学研究型教学改革与创新人才培养的探索与实践</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刘丽丽</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2018jy016</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土木院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“基于自主学习激励机制构建</w:t>
            </w:r>
            <w:r>
              <w:rPr>
                <w:rStyle w:val="5"/>
                <w:rFonts w:hint="eastAsia" w:ascii="华文楷体" w:hAnsi="华文楷体" w:eastAsia="华文楷体" w:cs="华文楷体"/>
                <w:sz w:val="24"/>
                <w:szCs w:val="24"/>
                <w:lang w:val="en-US" w:eastAsia="zh-CN" w:bidi="ar"/>
              </w:rPr>
              <w:t>”的材料力学教学改革研究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杜金龙</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2018jy017</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土木院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“双一流”建设背景下高校桥梁工程课程教学研究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李玲瑶</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2018jy018</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材料院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材料学科－材料物理方向创新型人才培养的探索</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艾延龄</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2018jy019</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材料院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依托基地中学的精准选拔优秀人才模式探究——以山东为例</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胡小清</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2018jy020</w:t>
            </w:r>
          </w:p>
        </w:tc>
        <w:tc>
          <w:tcPr>
            <w:tcW w:w="147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地信院</w:t>
            </w:r>
          </w:p>
        </w:tc>
        <w:tc>
          <w:tcPr>
            <w:tcW w:w="81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基于移动互联网交流平台的毕业生跟踪调查与反馈机制研究</w:t>
            </w:r>
          </w:p>
        </w:tc>
        <w:tc>
          <w:tcPr>
            <w:tcW w:w="1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戴吾蛟</w:t>
            </w:r>
          </w:p>
        </w:tc>
        <w:tc>
          <w:tcPr>
            <w:tcW w:w="17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2018jy021</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地信院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地球物理专业实习基地建设研究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肖建平</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2018jy022</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地信院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测绘遥感类专业实践教学体系及校企联合实施方案综合改革研究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匡翠林</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2018jy023</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地信院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以人工智能背景为导向的遥感应用类课程教学改革研究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陶超</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2018jy024</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地信院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Style w:val="5"/>
                <w:rFonts w:hint="eastAsia" w:ascii="华文楷体" w:hAnsi="华文楷体" w:eastAsia="华文楷体" w:cs="华文楷体"/>
                <w:sz w:val="24"/>
                <w:szCs w:val="24"/>
                <w:lang w:val="en-US" w:eastAsia="zh-CN" w:bidi="ar"/>
              </w:rPr>
              <w:t>适应大类培养模式的《地理信息系统原理与应用》课程教学改革研究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赵玲</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2018jy025</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地信院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理论</w:t>
            </w:r>
            <w:r>
              <w:rPr>
                <w:rStyle w:val="5"/>
                <w:rFonts w:hint="eastAsia" w:ascii="华文楷体" w:hAnsi="华文楷体" w:eastAsia="华文楷体" w:cs="华文楷体"/>
                <w:sz w:val="24"/>
                <w:szCs w:val="24"/>
                <w:lang w:val="en-US" w:eastAsia="zh-CN" w:bidi="ar"/>
              </w:rPr>
              <w:t>与</w:t>
            </w:r>
            <w:r>
              <w:rPr>
                <w:rFonts w:hint="eastAsia" w:ascii="华文楷体" w:hAnsi="华文楷体" w:eastAsia="华文楷体" w:cs="华文楷体"/>
                <w:i w:val="0"/>
                <w:color w:val="000000"/>
                <w:kern w:val="0"/>
                <w:sz w:val="24"/>
                <w:szCs w:val="24"/>
                <w:u w:val="none"/>
                <w:lang w:val="en-US" w:eastAsia="zh-CN" w:bidi="ar"/>
              </w:rPr>
              <w:t>实践相结合的广域电磁法教学研究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李帝铨</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2018jy026</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能源院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新形势下培养大学生创新创业能力的教育、引导和实践</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刘益才</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2018jy027</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能源院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建筑环境与能源应用工程专业校外实习环节教学改革的研究与实践</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杨培志</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2018jy028</w:t>
            </w:r>
          </w:p>
        </w:tc>
        <w:tc>
          <w:tcPr>
            <w:tcW w:w="147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能源院</w:t>
            </w:r>
          </w:p>
        </w:tc>
        <w:tc>
          <w:tcPr>
            <w:tcW w:w="81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基于STEAM教育理念的能源动力类创新人才培养模式的研究与实践</w:t>
            </w:r>
          </w:p>
        </w:tc>
        <w:tc>
          <w:tcPr>
            <w:tcW w:w="1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王洪才</w:t>
            </w:r>
          </w:p>
        </w:tc>
        <w:tc>
          <w:tcPr>
            <w:tcW w:w="17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2018jy029</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能源院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创新驱动战略背景下大学生创新能力“层级式”精准培养机制研究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代云年</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2018jy030</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物电院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基于网络和视频的混合式互动互助分享教学实践与探索</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李晓春</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2018jy031</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物电院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“互联网+</w:t>
            </w:r>
            <w:r>
              <w:rPr>
                <w:rStyle w:val="5"/>
                <w:rFonts w:hint="eastAsia" w:ascii="华文楷体" w:hAnsi="华文楷体" w:eastAsia="华文楷体" w:cs="华文楷体"/>
                <w:sz w:val="24"/>
                <w:szCs w:val="24"/>
                <w:lang w:val="en-US" w:eastAsia="zh-CN" w:bidi="ar"/>
              </w:rPr>
              <w:t>”时代下大学物理教学模式的改革与创新</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杨开巍</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2018jy032</w:t>
            </w:r>
          </w:p>
        </w:tc>
        <w:tc>
          <w:tcPr>
            <w:tcW w:w="147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物电院</w:t>
            </w:r>
          </w:p>
        </w:tc>
        <w:tc>
          <w:tcPr>
            <w:tcW w:w="81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基于信息化快反馈的通信原理课程教学改革研究</w:t>
            </w:r>
          </w:p>
        </w:tc>
        <w:tc>
          <w:tcPr>
            <w:tcW w:w="1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尹林子</w:t>
            </w:r>
          </w:p>
        </w:tc>
        <w:tc>
          <w:tcPr>
            <w:tcW w:w="17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2018jy033</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物电院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w:t>
            </w:r>
            <w:r>
              <w:rPr>
                <w:rStyle w:val="5"/>
                <w:rFonts w:hint="eastAsia" w:ascii="华文楷体" w:hAnsi="华文楷体" w:eastAsia="华文楷体" w:cs="华文楷体"/>
                <w:sz w:val="24"/>
                <w:szCs w:val="24"/>
                <w:lang w:val="en-US" w:eastAsia="zh-CN" w:bidi="ar"/>
              </w:rPr>
              <w:t>POGIL的翻转课堂教学模型研究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徐效文</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2018jy034</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物电院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创新招生宣传模式，提高优秀生源质量</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孙克辉</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2018jy035</w:t>
            </w:r>
          </w:p>
        </w:tc>
        <w:tc>
          <w:tcPr>
            <w:tcW w:w="147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冶金院</w:t>
            </w:r>
          </w:p>
        </w:tc>
        <w:tc>
          <w:tcPr>
            <w:tcW w:w="81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开放性创新实验教育对本科生个性化培养及自我价值提升的研究</w:t>
            </w:r>
          </w:p>
        </w:tc>
        <w:tc>
          <w:tcPr>
            <w:tcW w:w="1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马雅琳</w:t>
            </w:r>
          </w:p>
        </w:tc>
        <w:tc>
          <w:tcPr>
            <w:tcW w:w="17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2018jy036</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冶金院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适应工科人才培养的认识实习教学模式研究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刘旭恒</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2018jy037</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冶金院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基于《传递过程原理》课程的专业实践教学改革探索</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郑俊超</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2018jy038</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冶金院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《材料化学与工程》开放课堂教学方法改革</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何汉兵</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2018jy039</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信网中心</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新一代物联网智慧教室公共服务大数据平台的设计与实现</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胡超</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2018jy040</w:t>
            </w:r>
          </w:p>
        </w:tc>
        <w:tc>
          <w:tcPr>
            <w:tcW w:w="147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信网中心</w:t>
            </w:r>
          </w:p>
        </w:tc>
        <w:tc>
          <w:tcPr>
            <w:tcW w:w="81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“教学评管”四位一体平台功能研究</w:t>
            </w:r>
          </w:p>
        </w:tc>
        <w:tc>
          <w:tcPr>
            <w:tcW w:w="1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文灿</w:t>
            </w:r>
          </w:p>
        </w:tc>
        <w:tc>
          <w:tcPr>
            <w:tcW w:w="17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2018jy041</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资生院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以优势学科发展带动本科人才培养方式转型的研究与实践</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杨华明</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2018jy042</w:t>
            </w:r>
          </w:p>
        </w:tc>
        <w:tc>
          <w:tcPr>
            <w:tcW w:w="147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机电院</w:t>
            </w:r>
          </w:p>
        </w:tc>
        <w:tc>
          <w:tcPr>
            <w:tcW w:w="81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基于创客空间的机械类创新人才培养模式改革与实践</w:t>
            </w:r>
          </w:p>
        </w:tc>
        <w:tc>
          <w:tcPr>
            <w:tcW w:w="1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张怀亮</w:t>
            </w:r>
          </w:p>
        </w:tc>
        <w:tc>
          <w:tcPr>
            <w:tcW w:w="17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2018jy043</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机电院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汽车工程专业《认识实习》校企合作模式探索</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欧阳鸿武</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2018jy044</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机电院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制造工程训练高效可塑模块化网络教学平台的研究与实践</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蔡小华</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2018jy045</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机电院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以课程设计引导课堂教学的工科专业课新教学模式探讨</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潘晓红</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2018jy046</w:t>
            </w:r>
          </w:p>
        </w:tc>
        <w:tc>
          <w:tcPr>
            <w:tcW w:w="147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软件学院</w:t>
            </w:r>
          </w:p>
        </w:tc>
        <w:tc>
          <w:tcPr>
            <w:tcW w:w="81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新工科背景下软件人才培养的多元协同敏捷教学研究与实践</w:t>
            </w:r>
          </w:p>
        </w:tc>
        <w:tc>
          <w:tcPr>
            <w:tcW w:w="1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任胜兵</w:t>
            </w:r>
          </w:p>
        </w:tc>
        <w:tc>
          <w:tcPr>
            <w:tcW w:w="17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2018jy047</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软件学院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新工科建设中的软件工程学科竞赛探索与实践</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费洪晓</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2018jy048</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软件学院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以生为本的多元协同学业发展导学服务体系研究与实践</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师雷宏</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2018jy049</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化工院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面向化工实验竞赛的化工原理课程及实验教学改革与实践</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刘辉</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2018jy050</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化工院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基于学科竞赛的制药工程专业教学改革与创新研究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刘艳飞</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2018jy051</w:t>
            </w:r>
          </w:p>
        </w:tc>
        <w:tc>
          <w:tcPr>
            <w:tcW w:w="147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化工院</w:t>
            </w:r>
          </w:p>
        </w:tc>
        <w:tc>
          <w:tcPr>
            <w:tcW w:w="81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基于制药工程类《有机化学A》课程教学体系的研究与实践</w:t>
            </w:r>
          </w:p>
        </w:tc>
        <w:tc>
          <w:tcPr>
            <w:tcW w:w="1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钟世安</w:t>
            </w:r>
          </w:p>
        </w:tc>
        <w:tc>
          <w:tcPr>
            <w:tcW w:w="17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2018jy052</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化工院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“MOOC在线课程+翻转课堂”的教学模式在工科有机化学教学中的应用</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彭红建</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2018jy053</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化工院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新工科建设背景下以提升“大工程观”为目标的“化学反应工程”教学新模式研究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周永华</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2018jy054</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信息院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“新工科”信息安全专业人才创新能力的培养研究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宋虹</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2018jy055</w:t>
            </w:r>
          </w:p>
        </w:tc>
        <w:tc>
          <w:tcPr>
            <w:tcW w:w="147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信息院</w:t>
            </w:r>
          </w:p>
        </w:tc>
        <w:tc>
          <w:tcPr>
            <w:tcW w:w="81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基于MOOC的“数字电子技术”课程信息化教学的研究与实践</w:t>
            </w:r>
          </w:p>
        </w:tc>
        <w:tc>
          <w:tcPr>
            <w:tcW w:w="1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覃爱娜</w:t>
            </w:r>
          </w:p>
        </w:tc>
        <w:tc>
          <w:tcPr>
            <w:tcW w:w="17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2018jy056</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信息院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深度学习视野下翻转课堂教学模式的研究与实践—以“科学计算与MATLAB语言”课程为例</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吕格莉</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2018jy057</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信息院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“新工科”背景下电工电子类实践课程教学改革的研究与实践</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李飞</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2018jy058</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信息院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基于雨课堂的电工电子课程混合式教学模式研究与实践</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罗瑞琼</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2018jy059</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信息院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新工科背景下的电工电子开发式创新实验教学研究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刘波</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2018jy060</w:t>
            </w:r>
          </w:p>
        </w:tc>
        <w:tc>
          <w:tcPr>
            <w:tcW w:w="147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信息院</w:t>
            </w:r>
          </w:p>
        </w:tc>
        <w:tc>
          <w:tcPr>
            <w:tcW w:w="81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泛在学习中自适应学习系统模型与实现机制研究</w:t>
            </w:r>
          </w:p>
        </w:tc>
        <w:tc>
          <w:tcPr>
            <w:tcW w:w="1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康松林</w:t>
            </w:r>
          </w:p>
        </w:tc>
        <w:tc>
          <w:tcPr>
            <w:tcW w:w="17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2018jy061</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信息院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“双一流”建设背景下移动微课的应用探索</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张涛</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2018jy062</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信息院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《电力电子技术课程设计》教学改革研究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于晶荣</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2018jy063</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信息院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“大数据编程”线上学习模式的研究与实践</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高建良</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2018jy064</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法学院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《法律文书制作》实训教学改革与探索研究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樊长春</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2018jy065</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法学院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工科优势型大学中卓越法律人才培养的路径研究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金大宝</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2018jy066</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公管院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全球化背景下医学伦理学课程设置及教学模式探索</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刘星</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2018jy067</w:t>
            </w:r>
          </w:p>
        </w:tc>
        <w:tc>
          <w:tcPr>
            <w:tcW w:w="147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建艺院</w:t>
            </w:r>
          </w:p>
        </w:tc>
        <w:tc>
          <w:tcPr>
            <w:tcW w:w="81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产教融合模式下的地图文创设计实践教学研究</w:t>
            </w:r>
          </w:p>
        </w:tc>
        <w:tc>
          <w:tcPr>
            <w:tcW w:w="1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萧沁</w:t>
            </w:r>
          </w:p>
        </w:tc>
        <w:tc>
          <w:tcPr>
            <w:tcW w:w="17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2018jy068</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建艺院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基于情境的设计艺术创新人才培养机制研究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邹涛</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2018jy069</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建艺院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高校艺术专业教育与艺术通识教育融合的实践模式研究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陈彦颖</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2018jy070</w:t>
            </w:r>
          </w:p>
        </w:tc>
        <w:tc>
          <w:tcPr>
            <w:tcW w:w="147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建艺院</w:t>
            </w:r>
          </w:p>
        </w:tc>
        <w:tc>
          <w:tcPr>
            <w:tcW w:w="81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基于“文化自信”的高校传承与推广传统文化艺术课程建设研究——以湖南省国家级非遗项目为例</w:t>
            </w:r>
          </w:p>
        </w:tc>
        <w:tc>
          <w:tcPr>
            <w:tcW w:w="1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徐鸣</w:t>
            </w:r>
          </w:p>
        </w:tc>
        <w:tc>
          <w:tcPr>
            <w:tcW w:w="17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2018jy071</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建艺院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和弦背唱与键盘弹唱的结合—和声内心听觉训练模式的新探索</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廖彦</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2018jy072</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建艺院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信息时代背景下大学生创新创业教育与培养模式探讨</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计媛茜</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2018jy073</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马院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从离身到具身：高校思想政治教育教学的新转向</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叶湘虹</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2018jy074</w:t>
            </w:r>
          </w:p>
        </w:tc>
        <w:tc>
          <w:tcPr>
            <w:tcW w:w="147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本科生院</w:t>
            </w:r>
          </w:p>
        </w:tc>
        <w:tc>
          <w:tcPr>
            <w:tcW w:w="81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基于教学基本状态数据库本科教学质量提升的探索与研究</w:t>
            </w:r>
          </w:p>
        </w:tc>
        <w:tc>
          <w:tcPr>
            <w:tcW w:w="1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韩响玲</w:t>
            </w:r>
          </w:p>
        </w:tc>
        <w:tc>
          <w:tcPr>
            <w:tcW w:w="17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2018jy075</w:t>
            </w:r>
          </w:p>
        </w:tc>
        <w:tc>
          <w:tcPr>
            <w:tcW w:w="147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本科生院</w:t>
            </w:r>
          </w:p>
        </w:tc>
        <w:tc>
          <w:tcPr>
            <w:tcW w:w="81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在线开放课程建设管理机制的研究与实践</w:t>
            </w:r>
          </w:p>
        </w:tc>
        <w:tc>
          <w:tcPr>
            <w:tcW w:w="1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曹丹</w:t>
            </w:r>
          </w:p>
        </w:tc>
        <w:tc>
          <w:tcPr>
            <w:tcW w:w="17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2018jy076</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本科生院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大类招生、大类培养模式下教学运行管理研究与实践</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高小龙</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2018jy077</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本科生院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一流大学高水平人才自主选拔中创新能力</w:t>
            </w:r>
            <w:r>
              <w:rPr>
                <w:rFonts w:hint="eastAsia" w:ascii="华文楷体" w:hAnsi="华文楷体" w:eastAsia="华文楷体" w:cs="华文楷体"/>
                <w:i w:val="0"/>
                <w:color w:val="000000"/>
                <w:kern w:val="0"/>
                <w:sz w:val="24"/>
                <w:szCs w:val="24"/>
                <w:u w:val="none"/>
                <w:lang w:val="en-US" w:eastAsia="zh-CN" w:bidi="ar"/>
              </w:rPr>
              <w:br w:type="textWrapping"/>
            </w:r>
            <w:r>
              <w:rPr>
                <w:rFonts w:hint="eastAsia" w:ascii="华文楷体" w:hAnsi="华文楷体" w:eastAsia="华文楷体" w:cs="华文楷体"/>
                <w:i w:val="0"/>
                <w:color w:val="000000"/>
                <w:kern w:val="0"/>
                <w:sz w:val="24"/>
                <w:szCs w:val="24"/>
                <w:u w:val="none"/>
                <w:lang w:val="en-US" w:eastAsia="zh-CN" w:bidi="ar"/>
              </w:rPr>
              <w:t>评价机制的研究与实践</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郑英鹏</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2018jy078</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本科生院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全校性选修课课程设置的研究与实践</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聂晓霞</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2018jy079</w:t>
            </w:r>
          </w:p>
        </w:tc>
        <w:tc>
          <w:tcPr>
            <w:tcW w:w="147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商学院</w:t>
            </w:r>
          </w:p>
        </w:tc>
        <w:tc>
          <w:tcPr>
            <w:tcW w:w="81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“双创”教育视野下财务管理课程建设</w:t>
            </w:r>
          </w:p>
        </w:tc>
        <w:tc>
          <w:tcPr>
            <w:tcW w:w="1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周浪波</w:t>
            </w:r>
          </w:p>
        </w:tc>
        <w:tc>
          <w:tcPr>
            <w:tcW w:w="17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2018jy080</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商学院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“新高考”背景下高水平大学招生宣传工作常态化机制构建研究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傅沂</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2018jy081</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体育部</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社会主义核心价值观融入大学公共体育课教学的实践与研究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胡剑宏</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2018jy082</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体育部</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“健康中国”背景下中南大学阳光体育运动开展的长效机制构建研究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周成武</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2018jy083</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体育部</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美学教育渗入高校形体教学的实践研究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彭文芝</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2018jy084</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外语院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文科类实验室开放共享探索与实践</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陈洁</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2018jy085</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外语院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内地与台湾汉英翻译本科教学对比研究</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王晓东</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2018jy086</w:t>
            </w:r>
          </w:p>
        </w:tc>
        <w:tc>
          <w:tcPr>
            <w:tcW w:w="147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外语院</w:t>
            </w:r>
          </w:p>
        </w:tc>
        <w:tc>
          <w:tcPr>
            <w:tcW w:w="81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“四轮”驱动新时代西班牙语创新型人才培养的研究与实践</w:t>
            </w:r>
          </w:p>
        </w:tc>
        <w:tc>
          <w:tcPr>
            <w:tcW w:w="1530"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陆仪婷</w:t>
            </w:r>
          </w:p>
        </w:tc>
        <w:tc>
          <w:tcPr>
            <w:tcW w:w="1711" w:type="dxa"/>
            <w:tcBorders>
              <w:top w:val="nil"/>
              <w:left w:val="nil"/>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2018jy087</w:t>
            </w:r>
          </w:p>
        </w:tc>
        <w:tc>
          <w:tcPr>
            <w:tcW w:w="147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外语院</w:t>
            </w:r>
          </w:p>
        </w:tc>
        <w:tc>
          <w:tcPr>
            <w:tcW w:w="81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英语专业人才培养模式改革与实践研究</w:t>
            </w:r>
          </w:p>
        </w:tc>
        <w:tc>
          <w:tcPr>
            <w:tcW w:w="1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杨文地</w:t>
            </w:r>
          </w:p>
        </w:tc>
        <w:tc>
          <w:tcPr>
            <w:tcW w:w="17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2018jy088</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外语院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教师期望干预在大学英语教学中的运用与研究</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丁蕙</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2018jy089</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外语院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基于MOOC的大学英语混合式教学中学生的学习适应性研究</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刘晴</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2018jy090</w:t>
            </w:r>
          </w:p>
        </w:tc>
        <w:tc>
          <w:tcPr>
            <w:tcW w:w="14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外语院</w:t>
            </w:r>
          </w:p>
        </w:tc>
        <w:tc>
          <w:tcPr>
            <w:tcW w:w="8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信息时代大学英语写作混合式教学模式改革</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荣觅</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2018jy091</w:t>
            </w:r>
          </w:p>
        </w:tc>
        <w:tc>
          <w:tcPr>
            <w:tcW w:w="14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外语院</w:t>
            </w:r>
          </w:p>
        </w:tc>
        <w:tc>
          <w:tcPr>
            <w:tcW w:w="8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慕课背景下的大学英语对分课堂</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吴宁</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2018jy092</w:t>
            </w:r>
          </w:p>
        </w:tc>
        <w:tc>
          <w:tcPr>
            <w:tcW w:w="14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外语院</w:t>
            </w:r>
          </w:p>
        </w:tc>
        <w:tc>
          <w:tcPr>
            <w:tcW w:w="8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全球化背景下中国学习者语音可理解度与清晰度培养实践与研究</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屈典宁</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2018jy093</w:t>
            </w:r>
          </w:p>
        </w:tc>
        <w:tc>
          <w:tcPr>
            <w:tcW w:w="14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文新院</w:t>
            </w:r>
          </w:p>
        </w:tc>
        <w:tc>
          <w:tcPr>
            <w:tcW w:w="8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基于校企合作的现代学徒制下新闻本科实践教学研究</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欧阳云玲</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2018jy094</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文新院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新生适应性教育系列课程</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马国荣</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2018jy095</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文新院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媒介融合背景下数字出版人才培养模式改革与创新研究</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刘玲武</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2018jy096</w:t>
            </w:r>
          </w:p>
        </w:tc>
        <w:tc>
          <w:tcPr>
            <w:tcW w:w="14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学工部</w:t>
            </w:r>
          </w:p>
        </w:tc>
        <w:tc>
          <w:tcPr>
            <w:tcW w:w="8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引入团体心理辅导模式构建大学生思想政治教育育人新模式的实践探索</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余文武</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2018jy097</w:t>
            </w:r>
          </w:p>
        </w:tc>
        <w:tc>
          <w:tcPr>
            <w:tcW w:w="14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湘雅二医院</w:t>
            </w:r>
          </w:p>
        </w:tc>
        <w:tc>
          <w:tcPr>
            <w:tcW w:w="8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信息技术背景下临床医学8年制妇产科多元化”开放式教学模式”的实践研究</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陈建林</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2018jy098</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湘雅二医院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翻转课堂与TCLEBL在八年制融通教学中的应用及探索</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陈百华</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2018jy099</w:t>
            </w:r>
          </w:p>
        </w:tc>
        <w:tc>
          <w:tcPr>
            <w:tcW w:w="14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湘雅二医院</w:t>
            </w:r>
          </w:p>
        </w:tc>
        <w:tc>
          <w:tcPr>
            <w:tcW w:w="8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多学科协作（MDT）模式联合医学模拟教学在常见肿瘤疾病临床教学中的探索和研究</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王晶晶</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2018jy100</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湘雅二医院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基于移动教学平台的临床实习质量监控研究</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赵晓华</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2018jy101</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湘雅二医院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基于情景模拟的心肺复苏技能教学在本科生临床技能教学中的作用</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范晓</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2018jy102</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湘雅二医院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多维度皮肤影像教学资源库的构建与应用研究</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尹恒</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2018jy103</w:t>
            </w:r>
          </w:p>
        </w:tc>
        <w:tc>
          <w:tcPr>
            <w:tcW w:w="14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湘雅二医院</w:t>
            </w:r>
          </w:p>
        </w:tc>
        <w:tc>
          <w:tcPr>
            <w:tcW w:w="8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PTEBL在临床8年制学生后阶段培养中的应用研究</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戴如春</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2018jy104</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湘雅二医院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医学考试平台开发与实践</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陈俊香</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2018jy105</w:t>
            </w:r>
          </w:p>
        </w:tc>
        <w:tc>
          <w:tcPr>
            <w:tcW w:w="14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湘雅二医院</w:t>
            </w:r>
          </w:p>
        </w:tc>
        <w:tc>
          <w:tcPr>
            <w:tcW w:w="8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医学模拟师资培训体系的建设</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李瑛</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2018jy106</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湘雅二医院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基于临床教学单元（CTU）的教学模式在胸外科临床教学中的应用研究</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夏振坤</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2018jy107</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湘雅二医院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腹腔镜模拟训练器课程在医学生培养中的应用</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何昊</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2018jy108</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湘雅二医院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模拟课堂在有创气道管理教学中的应用</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刘家佳</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2018jy109</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湘雅二医院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TBL联合MDT教学模式在睡眠呼吸暂停综合征教学中的应用研究</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李仕晟</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2018jy110</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湘雅二医院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翻转课堂教学模式在《诊断学》教学中的应用研究</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徐玫丽</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2018jy111</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湘雅二医院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以执业医师资格考试为导向，PBL联合MDT教学模式在神经病学临床实习教学中的应用探索</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吴小妹</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2018jy112</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湘雅二医院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脊柱数字化解剖与虚拟手术仿真系统在脊柱外科教学中的应用研究与评估</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李磊</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2018jy113</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护理学院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概念图教学法在护理本科生精神科护理学课程中的应用研究</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孙玫</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2018jy114</w:t>
            </w:r>
          </w:p>
        </w:tc>
        <w:tc>
          <w:tcPr>
            <w:tcW w:w="14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护理学院</w:t>
            </w:r>
          </w:p>
        </w:tc>
        <w:tc>
          <w:tcPr>
            <w:tcW w:w="8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信息技术在护理人文教育中的应用研究</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周乐山</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2018jy115</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湘雅三医院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人工智能辅助乳腺疾病超声影像教学素材库的建立及应用</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肖际东</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2018jy116</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湘雅三医院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分布式学习计划在外科手术学教学中的应用</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王强</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2018jy117</w:t>
            </w:r>
          </w:p>
        </w:tc>
        <w:tc>
          <w:tcPr>
            <w:tcW w:w="14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湘雅三医院</w:t>
            </w:r>
          </w:p>
        </w:tc>
        <w:tc>
          <w:tcPr>
            <w:tcW w:w="8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基于“互联网+”的SPOC与CBL混合的教学模式在妇产科见习带教中的实践与研究</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易水晶</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2018jy118</w:t>
            </w:r>
          </w:p>
        </w:tc>
        <w:tc>
          <w:tcPr>
            <w:tcW w:w="14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湘雅三医院</w:t>
            </w:r>
          </w:p>
        </w:tc>
        <w:tc>
          <w:tcPr>
            <w:tcW w:w="8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PBL联合翻转课堂教学方法在中医学中药见习教学中的应用</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朱宏</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2018jy119</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湘雅三医院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基于慕课的翻转课堂结合主动见习融通教学模式在八年制医学生神经外科见习中的应用研究</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刘宇</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2018jy120</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湘雅三医院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基于MOOC理念的微课教学模式在临床医学本科胃肠外科见习中的应用研究</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胡桂</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2018jy121</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湘雅三医院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ISBAR模式在急诊护理本科实习生护理查房中的应用研究</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肖涛</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2018jy122</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湘雅三医院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SPOCs+TBL教学模式在皮肤性病学教学中的应用</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谭丽娜</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2018jy123</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湘雅三医院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Learningbyteaching在医学生课外实践中的应用与探索</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王成红</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2018jy124</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湘雅三医院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衔接连贯式教学模式在腹痛教学的探索与应用</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杨开焰</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2018jy125</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湘雅三医院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PBL教学法联合翻转课堂在急诊医学临床教学中的运用研究</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刘怀政</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2018jy126</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湘雅三医院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Workshop模式在八年制医学生麻醉系列课程中的探索与应用</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陈明华</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2018jy127</w:t>
            </w:r>
          </w:p>
        </w:tc>
        <w:tc>
          <w:tcPr>
            <w:tcW w:w="14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湘雅三医院</w:t>
            </w:r>
          </w:p>
        </w:tc>
        <w:tc>
          <w:tcPr>
            <w:tcW w:w="8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《临床科研实验技能》教学改革与探索</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邓昊</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2018jy128</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基础医学院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混合式教学在医学生理学教学中的探索</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许建平</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2018jy129</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基础医学院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PCDA结合参与式教学在基础医学教学改革中的研究与实践</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刘持</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2018jy130</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基础医学院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以病例和问题为引导的基础医学器官系统教学的整合</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张华莉</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2018jy131</w:t>
            </w:r>
          </w:p>
        </w:tc>
        <w:tc>
          <w:tcPr>
            <w:tcW w:w="14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基础医学院</w:t>
            </w:r>
          </w:p>
        </w:tc>
        <w:tc>
          <w:tcPr>
            <w:tcW w:w="8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“对分课堂+临床病例讨论”教学模式在病理生理学教学中的应用研究</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蒋碧梅</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2018jy132</w:t>
            </w:r>
          </w:p>
        </w:tc>
        <w:tc>
          <w:tcPr>
            <w:tcW w:w="14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基础医学院</w:t>
            </w:r>
          </w:p>
        </w:tc>
        <w:tc>
          <w:tcPr>
            <w:tcW w:w="8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AI为平台的基础与临床融通课程体系的探索</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潘爱华</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2018jy133</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基础医学院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基于学科发展案例分析的课堂创新教育研究与实践</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刘水平</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2018jy134</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基础医学院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编写智能手机版组胚学图文实习指导</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伍赶球</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2018jy135</w:t>
            </w:r>
          </w:p>
        </w:tc>
        <w:tc>
          <w:tcPr>
            <w:tcW w:w="14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基础医学院</w:t>
            </w:r>
          </w:p>
        </w:tc>
        <w:tc>
          <w:tcPr>
            <w:tcW w:w="8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基于虚拟仿真技术的多维度人体形态学实验平台建设与应用</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肖玲</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2018jy136</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生科院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基于慕课时代的基础医学课堂教学模式的探索</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张树冰</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2018jy137</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生科院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“互联网+”背景下校园植物观赏图谱构建</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唐璐璐</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2018jy138</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口腔院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情景模拟与标准化病人和角色扮演教学法在口腔颌面外科教学的应用研究</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胡延佳</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2018jy139</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口腔院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通过科研训练提高口腔医学学生综合素质</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李思敏</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2018jy140</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药学院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实验素养视角下药学实验教学的实施策略研究</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邓旭</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2018jy141</w:t>
            </w:r>
          </w:p>
        </w:tc>
        <w:tc>
          <w:tcPr>
            <w:tcW w:w="14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湘雅医院</w:t>
            </w:r>
          </w:p>
        </w:tc>
        <w:tc>
          <w:tcPr>
            <w:tcW w:w="8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构建以综合医院为中心的多层次影像诊断教育平台</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邢妩</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2018jy142</w:t>
            </w:r>
          </w:p>
        </w:tc>
        <w:tc>
          <w:tcPr>
            <w:tcW w:w="14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湘雅医院</w:t>
            </w:r>
          </w:p>
        </w:tc>
        <w:tc>
          <w:tcPr>
            <w:tcW w:w="8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内科临床思维虚拟仿真案例的开发及应用研究</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吴静</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2018jy143</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八年制医学生专科精准实习模式探索——以肾内科为示范</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肖湘成</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2018jy144</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医学模拟教育在临床医学八年制内科学教学中的整合和应用研究</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王敏</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2018jy145</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情景模拟教学在妇产科临床教学中应用的研究</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胡蓉</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2018jy146</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构建麻醉专业医学生螺旋式上升培养的模拟教学体系</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谢咏秋</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2018jy147</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CBL联合叙事教学法对本科护理实习生进行临床警报培训的效果研究</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岳丽青</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2018jy148</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湘雅医院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基于TBL、PBL联合翻转式教学法及微课体系构建骨科学专业医学生培养教育新模式</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罗伟</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2018jy149</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医学检验系</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开放式精品示范课堂的实施与推广的研究</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王晓春</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2018jy150</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医学检验系</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《临床生物化学检验》交互式教学素材库的建设与应用</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徐绍锐</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2018jy151</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医学检验系</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将ISO15189质量管理体系融入医学检验专业实验教学中的探索</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朱燕</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Layout w:type="fixed"/>
          <w:tblCellMar>
            <w:top w:w="0" w:type="dxa"/>
            <w:left w:w="108" w:type="dxa"/>
            <w:bottom w:w="0" w:type="dxa"/>
            <w:right w:w="108" w:type="dxa"/>
          </w:tblCellMar>
        </w:tblPrEx>
        <w:trPr>
          <w:trHeight w:val="737" w:hRule="atLeast"/>
        </w:trPr>
        <w:tc>
          <w:tcPr>
            <w:tcW w:w="119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2018jy152</w:t>
            </w:r>
          </w:p>
        </w:tc>
        <w:tc>
          <w:tcPr>
            <w:tcW w:w="14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本科生院</w:t>
            </w:r>
          </w:p>
        </w:tc>
        <w:tc>
          <w:tcPr>
            <w:tcW w:w="81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关于临床医学八年制毕业答辩论文质量提升办法探讨</w:t>
            </w:r>
          </w:p>
        </w:tc>
        <w:tc>
          <w:tcPr>
            <w:tcW w:w="153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吴蓓</w:t>
            </w:r>
          </w:p>
        </w:tc>
        <w:tc>
          <w:tcPr>
            <w:tcW w:w="171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bl>
    <w:p>
      <w:pPr>
        <w:autoSpaceDE w:val="0"/>
        <w:autoSpaceDN w:val="0"/>
        <w:adjustRightInd w:val="0"/>
        <w:spacing w:line="560" w:lineRule="exact"/>
        <w:jc w:val="left"/>
        <w:rPr>
          <w:rFonts w:hint="eastAsia" w:ascii="黑体" w:hAnsi="黑体" w:eastAsia="黑体" w:cs="宋体"/>
          <w:b/>
          <w:bCs/>
          <w:color w:val="000000"/>
          <w:kern w:val="0"/>
          <w:sz w:val="32"/>
          <w:szCs w:val="32"/>
        </w:rPr>
      </w:pPr>
    </w:p>
    <w:p>
      <w:pPr>
        <w:autoSpaceDE w:val="0"/>
        <w:autoSpaceDN w:val="0"/>
        <w:adjustRightInd w:val="0"/>
        <w:spacing w:line="560" w:lineRule="exact"/>
        <w:jc w:val="left"/>
        <w:rPr>
          <w:rFonts w:ascii="黑体" w:hAnsi="黑体" w:eastAsia="黑体" w:cs="宋体"/>
          <w:b/>
          <w:bCs/>
          <w:color w:val="000000"/>
          <w:kern w:val="0"/>
          <w:sz w:val="32"/>
          <w:szCs w:val="32"/>
        </w:rPr>
      </w:pPr>
      <w:r>
        <w:rPr>
          <w:rFonts w:hint="eastAsia" w:ascii="黑体" w:hAnsi="黑体" w:eastAsia="黑体" w:cs="宋体"/>
          <w:b/>
          <w:bCs/>
          <w:color w:val="000000"/>
          <w:kern w:val="0"/>
          <w:sz w:val="32"/>
          <w:szCs w:val="32"/>
        </w:rPr>
        <w:t>二、继续教育类</w:t>
      </w:r>
    </w:p>
    <w:tbl>
      <w:tblPr>
        <w:tblStyle w:val="4"/>
        <w:tblW w:w="140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2"/>
        <w:gridCol w:w="1680"/>
        <w:gridCol w:w="7815"/>
        <w:gridCol w:w="1605"/>
        <w:gridCol w:w="1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blHeader/>
        </w:trPr>
        <w:tc>
          <w:tcPr>
            <w:tcW w:w="1192" w:type="dxa"/>
            <w:shd w:val="clear" w:color="auto" w:fill="auto"/>
            <w:vAlign w:val="center"/>
          </w:tcPr>
          <w:p>
            <w:pPr>
              <w:widowControl/>
              <w:jc w:val="center"/>
              <w:rPr>
                <w:rFonts w:ascii="楷体_GB2312" w:hAnsi="宋体" w:eastAsia="楷体_GB2312" w:cs="宋体"/>
                <w:b/>
                <w:bCs/>
                <w:kern w:val="0"/>
                <w:sz w:val="24"/>
                <w:szCs w:val="24"/>
              </w:rPr>
            </w:pPr>
            <w:r>
              <w:rPr>
                <w:rFonts w:ascii="楷体_GB2312" w:hAnsi="宋体" w:eastAsia="楷体_GB2312" w:cs="宋体"/>
                <w:b/>
                <w:bCs/>
                <w:kern w:val="0"/>
                <w:sz w:val="24"/>
                <w:szCs w:val="24"/>
              </w:rPr>
              <w:t>项目编号</w:t>
            </w:r>
          </w:p>
        </w:tc>
        <w:tc>
          <w:tcPr>
            <w:tcW w:w="1680" w:type="dxa"/>
            <w:shd w:val="clear" w:color="auto" w:fill="auto"/>
            <w:vAlign w:val="center"/>
          </w:tcPr>
          <w:p>
            <w:pPr>
              <w:widowControl/>
              <w:jc w:val="center"/>
              <w:rPr>
                <w:rFonts w:ascii="楷体_GB2312" w:hAnsi="宋体" w:eastAsia="楷体_GB2312" w:cs="宋体"/>
                <w:b/>
                <w:bCs/>
                <w:kern w:val="0"/>
                <w:sz w:val="24"/>
                <w:szCs w:val="24"/>
              </w:rPr>
            </w:pPr>
            <w:r>
              <w:rPr>
                <w:rFonts w:hint="eastAsia" w:ascii="楷体_GB2312" w:hAnsi="宋体" w:eastAsia="楷体_GB2312" w:cs="宋体"/>
                <w:b/>
                <w:bCs/>
                <w:kern w:val="0"/>
                <w:sz w:val="24"/>
                <w:szCs w:val="24"/>
              </w:rPr>
              <w:t>单位</w:t>
            </w:r>
          </w:p>
        </w:tc>
        <w:tc>
          <w:tcPr>
            <w:tcW w:w="7815" w:type="dxa"/>
            <w:shd w:val="clear" w:color="auto" w:fill="auto"/>
            <w:vAlign w:val="center"/>
          </w:tcPr>
          <w:p>
            <w:pPr>
              <w:widowControl/>
              <w:jc w:val="center"/>
              <w:rPr>
                <w:rFonts w:ascii="楷体_GB2312" w:hAnsi="宋体" w:eastAsia="楷体_GB2312" w:cs="宋体"/>
                <w:b/>
                <w:bCs/>
                <w:kern w:val="0"/>
                <w:sz w:val="24"/>
                <w:szCs w:val="24"/>
              </w:rPr>
            </w:pPr>
            <w:r>
              <w:rPr>
                <w:rFonts w:hint="eastAsia" w:ascii="楷体_GB2312" w:hAnsi="宋体" w:eastAsia="楷体_GB2312" w:cs="宋体"/>
                <w:b/>
                <w:bCs/>
                <w:kern w:val="0"/>
                <w:sz w:val="24"/>
                <w:szCs w:val="24"/>
              </w:rPr>
              <w:t>项目名称</w:t>
            </w:r>
          </w:p>
        </w:tc>
        <w:tc>
          <w:tcPr>
            <w:tcW w:w="1605" w:type="dxa"/>
            <w:shd w:val="clear" w:color="auto" w:fill="auto"/>
            <w:vAlign w:val="center"/>
          </w:tcPr>
          <w:p>
            <w:pPr>
              <w:widowControl/>
              <w:jc w:val="center"/>
              <w:rPr>
                <w:rFonts w:ascii="楷体_GB2312" w:hAnsi="宋体" w:eastAsia="楷体_GB2312" w:cs="宋体"/>
                <w:b/>
                <w:bCs/>
                <w:kern w:val="0"/>
                <w:sz w:val="24"/>
                <w:szCs w:val="24"/>
              </w:rPr>
            </w:pPr>
            <w:r>
              <w:rPr>
                <w:rFonts w:hint="eastAsia" w:ascii="楷体_GB2312" w:hAnsi="宋体" w:eastAsia="楷体_GB2312" w:cs="宋体"/>
                <w:b/>
                <w:bCs/>
                <w:kern w:val="0"/>
                <w:sz w:val="24"/>
                <w:szCs w:val="24"/>
              </w:rPr>
              <w:t>项目</w:t>
            </w:r>
            <w:r>
              <w:rPr>
                <w:rFonts w:hint="eastAsia" w:ascii="楷体_GB2312" w:hAnsi="宋体" w:eastAsia="楷体_GB2312" w:cs="宋体"/>
                <w:b/>
                <w:bCs/>
                <w:kern w:val="0"/>
                <w:sz w:val="24"/>
                <w:szCs w:val="24"/>
              </w:rPr>
              <w:br w:type="textWrapping"/>
            </w:r>
            <w:r>
              <w:rPr>
                <w:rFonts w:hint="eastAsia" w:ascii="楷体_GB2312" w:hAnsi="宋体" w:eastAsia="楷体_GB2312" w:cs="宋体"/>
                <w:b/>
                <w:bCs/>
                <w:kern w:val="0"/>
                <w:sz w:val="24"/>
                <w:szCs w:val="24"/>
              </w:rPr>
              <w:t>负责人</w:t>
            </w:r>
          </w:p>
        </w:tc>
        <w:tc>
          <w:tcPr>
            <w:tcW w:w="1726" w:type="dxa"/>
            <w:shd w:val="clear" w:color="auto" w:fill="auto"/>
            <w:vAlign w:val="center"/>
          </w:tcPr>
          <w:p>
            <w:pPr>
              <w:widowControl/>
              <w:jc w:val="center"/>
              <w:rPr>
                <w:rFonts w:hint="eastAsia" w:ascii="楷体_GB2312" w:hAnsi="宋体" w:eastAsia="楷体_GB2312" w:cs="宋体"/>
                <w:b/>
                <w:bCs/>
                <w:kern w:val="0"/>
                <w:sz w:val="24"/>
                <w:szCs w:val="24"/>
                <w:lang w:val="en-US" w:eastAsia="zh-CN"/>
              </w:rPr>
            </w:pPr>
            <w:r>
              <w:rPr>
                <w:rFonts w:hint="eastAsia" w:ascii="楷体_GB2312" w:hAnsi="宋体" w:eastAsia="楷体_GB2312" w:cs="宋体"/>
                <w:b/>
                <w:bCs/>
                <w:kern w:val="0"/>
                <w:sz w:val="24"/>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blHeader/>
        </w:trPr>
        <w:tc>
          <w:tcPr>
            <w:tcW w:w="1192" w:type="dxa"/>
            <w:shd w:val="clear" w:color="auto" w:fill="auto"/>
            <w:vAlign w:val="center"/>
          </w:tcPr>
          <w:p>
            <w:pPr>
              <w:keepNext w:val="0"/>
              <w:keepLines w:val="0"/>
              <w:widowControl/>
              <w:suppressLineNumbers w:val="0"/>
              <w:jc w:val="both"/>
              <w:textAlignment w:val="center"/>
              <w:rPr>
                <w:rFonts w:ascii="楷体_GB2312" w:hAnsi="宋体" w:eastAsia="楷体_GB2312" w:cs="宋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2018jy153</w:t>
            </w:r>
          </w:p>
        </w:tc>
        <w:tc>
          <w:tcPr>
            <w:tcW w:w="1680" w:type="dxa"/>
            <w:shd w:val="clear" w:color="auto" w:fill="auto"/>
            <w:vAlign w:val="center"/>
          </w:tcPr>
          <w:p>
            <w:pPr>
              <w:widowControl/>
              <w:jc w:val="center"/>
              <w:rPr>
                <w:rFonts w:ascii="楷体_GB2312" w:hAnsi="宋体" w:eastAsia="楷体_GB2312" w:cs="宋体"/>
                <w:kern w:val="0"/>
                <w:sz w:val="24"/>
                <w:szCs w:val="24"/>
              </w:rPr>
            </w:pPr>
            <w:r>
              <w:rPr>
                <w:rFonts w:hint="eastAsia" w:ascii="楷体_GB2312" w:hAnsi="宋体" w:eastAsia="楷体_GB2312" w:cs="宋体"/>
                <w:kern w:val="0"/>
                <w:sz w:val="24"/>
                <w:szCs w:val="24"/>
              </w:rPr>
              <w:t>继续教育学院</w:t>
            </w:r>
          </w:p>
        </w:tc>
        <w:tc>
          <w:tcPr>
            <w:tcW w:w="7815" w:type="dxa"/>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新工科建设背景下校企合作学历继续教育人才培养的模式研究</w:t>
            </w:r>
          </w:p>
        </w:tc>
        <w:tc>
          <w:tcPr>
            <w:tcW w:w="1605" w:type="dxa"/>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高庆元</w:t>
            </w:r>
          </w:p>
        </w:tc>
        <w:tc>
          <w:tcPr>
            <w:tcW w:w="1726" w:type="dxa"/>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blHeader/>
        </w:trPr>
        <w:tc>
          <w:tcPr>
            <w:tcW w:w="1192" w:type="dxa"/>
            <w:shd w:val="clear" w:color="auto" w:fill="auto"/>
            <w:vAlign w:val="center"/>
          </w:tcPr>
          <w:p>
            <w:pPr>
              <w:keepNext w:val="0"/>
              <w:keepLines w:val="0"/>
              <w:widowControl/>
              <w:suppressLineNumbers w:val="0"/>
              <w:jc w:val="both"/>
              <w:textAlignment w:val="center"/>
              <w:rPr>
                <w:rFonts w:ascii="楷体_GB2312" w:hAnsi="宋体" w:eastAsia="楷体_GB2312" w:cs="宋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2018jy154</w:t>
            </w:r>
          </w:p>
        </w:tc>
        <w:tc>
          <w:tcPr>
            <w:tcW w:w="1680" w:type="dxa"/>
            <w:shd w:val="clear" w:color="auto" w:fill="auto"/>
            <w:vAlign w:val="center"/>
          </w:tcPr>
          <w:p>
            <w:pPr>
              <w:widowControl/>
              <w:jc w:val="center"/>
              <w:rPr>
                <w:rFonts w:hint="eastAsia" w:ascii="楷体_GB2312" w:hAnsi="宋体" w:eastAsia="楷体_GB2312" w:cs="宋体"/>
                <w:kern w:val="0"/>
                <w:sz w:val="24"/>
                <w:szCs w:val="24"/>
                <w:lang w:eastAsia="zh-CN"/>
              </w:rPr>
            </w:pPr>
            <w:r>
              <w:rPr>
                <w:rFonts w:hint="eastAsia" w:ascii="楷体_GB2312" w:hAnsi="宋体" w:eastAsia="楷体_GB2312" w:cs="宋体"/>
                <w:kern w:val="0"/>
                <w:sz w:val="24"/>
                <w:szCs w:val="24"/>
                <w:lang w:eastAsia="zh-CN"/>
              </w:rPr>
              <w:t>外语院</w:t>
            </w:r>
          </w:p>
        </w:tc>
        <w:tc>
          <w:tcPr>
            <w:tcW w:w="7815" w:type="dxa"/>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基于《中国英语能力等级量表》的高等学历继续教育英语教学研究</w:t>
            </w:r>
          </w:p>
        </w:tc>
        <w:tc>
          <w:tcPr>
            <w:tcW w:w="1605" w:type="dxa"/>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邓煜</w:t>
            </w:r>
          </w:p>
        </w:tc>
        <w:tc>
          <w:tcPr>
            <w:tcW w:w="1726" w:type="dxa"/>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blHeader/>
        </w:trPr>
        <w:tc>
          <w:tcPr>
            <w:tcW w:w="1192" w:type="dxa"/>
            <w:shd w:val="clear" w:color="auto" w:fill="auto"/>
            <w:vAlign w:val="center"/>
          </w:tcPr>
          <w:p>
            <w:pPr>
              <w:keepNext w:val="0"/>
              <w:keepLines w:val="0"/>
              <w:widowControl/>
              <w:suppressLineNumbers w:val="0"/>
              <w:jc w:val="both"/>
              <w:textAlignment w:val="center"/>
              <w:rPr>
                <w:rFonts w:ascii="楷体_GB2312" w:hAnsi="宋体" w:eastAsia="楷体_GB2312" w:cs="宋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2018jy155</w:t>
            </w:r>
          </w:p>
        </w:tc>
        <w:tc>
          <w:tcPr>
            <w:tcW w:w="1680" w:type="dxa"/>
            <w:shd w:val="clear" w:color="auto" w:fill="auto"/>
            <w:vAlign w:val="center"/>
          </w:tcPr>
          <w:p>
            <w:pPr>
              <w:widowControl/>
              <w:jc w:val="center"/>
              <w:rPr>
                <w:rFonts w:ascii="楷体_GB2312" w:hAnsi="宋体" w:eastAsia="楷体_GB2312" w:cs="宋体"/>
                <w:kern w:val="0"/>
                <w:sz w:val="24"/>
                <w:szCs w:val="24"/>
              </w:rPr>
            </w:pPr>
            <w:r>
              <w:rPr>
                <w:rFonts w:hint="eastAsia" w:ascii="楷体_GB2312" w:hAnsi="宋体" w:eastAsia="楷体_GB2312" w:cs="宋体"/>
                <w:kern w:val="0"/>
                <w:sz w:val="24"/>
                <w:szCs w:val="24"/>
              </w:rPr>
              <w:t>继续教育学院</w:t>
            </w:r>
          </w:p>
        </w:tc>
        <w:tc>
          <w:tcPr>
            <w:tcW w:w="7815" w:type="dxa"/>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基于在线开放教学资源的高等继续教育教材研究与建设</w:t>
            </w:r>
          </w:p>
        </w:tc>
        <w:tc>
          <w:tcPr>
            <w:tcW w:w="1605" w:type="dxa"/>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吴斌</w:t>
            </w:r>
          </w:p>
        </w:tc>
        <w:tc>
          <w:tcPr>
            <w:tcW w:w="1726" w:type="dxa"/>
            <w:shd w:val="clear" w:color="auto" w:fill="auto"/>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blHeader/>
        </w:trPr>
        <w:tc>
          <w:tcPr>
            <w:tcW w:w="1192" w:type="dxa"/>
            <w:shd w:val="clear" w:color="000000" w:fill="FFFFFF"/>
            <w:vAlign w:val="center"/>
          </w:tcPr>
          <w:p>
            <w:pPr>
              <w:keepNext w:val="0"/>
              <w:keepLines w:val="0"/>
              <w:widowControl/>
              <w:suppressLineNumbers w:val="0"/>
              <w:jc w:val="both"/>
              <w:textAlignment w:val="center"/>
              <w:rPr>
                <w:rFonts w:ascii="楷体_GB2312" w:hAnsi="宋体" w:eastAsia="楷体_GB2312" w:cs="宋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2018jy156</w:t>
            </w:r>
          </w:p>
        </w:tc>
        <w:tc>
          <w:tcPr>
            <w:tcW w:w="1680" w:type="dxa"/>
            <w:shd w:val="clear" w:color="000000" w:fill="FFFFFF"/>
            <w:vAlign w:val="center"/>
          </w:tcPr>
          <w:p>
            <w:pPr>
              <w:widowControl/>
              <w:jc w:val="center"/>
              <w:rPr>
                <w:rFonts w:hint="eastAsia" w:ascii="楷体_GB2312" w:hAnsi="宋体" w:eastAsia="楷体_GB2312" w:cs="宋体"/>
                <w:kern w:val="0"/>
                <w:sz w:val="24"/>
                <w:szCs w:val="24"/>
                <w:lang w:eastAsia="zh-CN"/>
              </w:rPr>
            </w:pPr>
            <w:r>
              <w:rPr>
                <w:rFonts w:hint="eastAsia" w:ascii="楷体_GB2312" w:hAnsi="宋体" w:eastAsia="楷体_GB2312" w:cs="宋体"/>
                <w:kern w:val="0"/>
                <w:sz w:val="24"/>
                <w:szCs w:val="24"/>
                <w:lang w:eastAsia="zh-CN"/>
              </w:rPr>
              <w:t>湘雅医院</w:t>
            </w:r>
          </w:p>
        </w:tc>
        <w:tc>
          <w:tcPr>
            <w:tcW w:w="7815" w:type="dxa"/>
            <w:shd w:val="clear" w:color="000000" w:fill="FFFFFF"/>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住院医师和进修医师职业精神培养研究</w:t>
            </w:r>
          </w:p>
        </w:tc>
        <w:tc>
          <w:tcPr>
            <w:tcW w:w="1605" w:type="dxa"/>
            <w:shd w:val="clear" w:color="000000" w:fill="FFFFFF"/>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李荣</w:t>
            </w:r>
          </w:p>
        </w:tc>
        <w:tc>
          <w:tcPr>
            <w:tcW w:w="1726" w:type="dxa"/>
            <w:shd w:val="clear" w:color="000000" w:fill="FFFFFF"/>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blHeader/>
        </w:trPr>
        <w:tc>
          <w:tcPr>
            <w:tcW w:w="1192" w:type="dxa"/>
            <w:shd w:val="clear" w:color="000000" w:fill="FFFFFF"/>
            <w:vAlign w:val="center"/>
          </w:tcPr>
          <w:p>
            <w:pPr>
              <w:keepNext w:val="0"/>
              <w:keepLines w:val="0"/>
              <w:widowControl/>
              <w:suppressLineNumbers w:val="0"/>
              <w:jc w:val="both"/>
              <w:textAlignment w:val="center"/>
              <w:rPr>
                <w:rFonts w:ascii="楷体_GB2312" w:hAnsi="宋体" w:eastAsia="楷体_GB2312" w:cs="宋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2018jy157</w:t>
            </w:r>
          </w:p>
        </w:tc>
        <w:tc>
          <w:tcPr>
            <w:tcW w:w="1680" w:type="dxa"/>
            <w:shd w:val="clear" w:color="000000" w:fill="FFFFFF"/>
            <w:vAlign w:val="center"/>
          </w:tcPr>
          <w:p>
            <w:pPr>
              <w:widowControl/>
              <w:jc w:val="center"/>
              <w:rPr>
                <w:rFonts w:hint="eastAsia" w:ascii="楷体_GB2312" w:hAnsi="宋体" w:eastAsia="楷体_GB2312" w:cs="宋体"/>
                <w:kern w:val="0"/>
                <w:sz w:val="24"/>
                <w:szCs w:val="24"/>
                <w:lang w:eastAsia="zh-CN"/>
              </w:rPr>
            </w:pPr>
            <w:r>
              <w:rPr>
                <w:rFonts w:hint="eastAsia" w:ascii="楷体_GB2312" w:hAnsi="宋体" w:eastAsia="楷体_GB2312" w:cs="宋体"/>
                <w:kern w:val="0"/>
                <w:sz w:val="24"/>
                <w:szCs w:val="24"/>
                <w:lang w:eastAsia="zh-CN"/>
              </w:rPr>
              <w:t>交通院</w:t>
            </w:r>
          </w:p>
        </w:tc>
        <w:tc>
          <w:tcPr>
            <w:tcW w:w="7815" w:type="dxa"/>
            <w:shd w:val="clear" w:color="000000" w:fill="FFFFFF"/>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面向“一带一路”的轨道交通专业技术人才继续教育模式研究</w:t>
            </w:r>
          </w:p>
        </w:tc>
        <w:tc>
          <w:tcPr>
            <w:tcW w:w="1605" w:type="dxa"/>
            <w:shd w:val="clear" w:color="000000" w:fill="FFFFFF"/>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王中钢</w:t>
            </w:r>
          </w:p>
        </w:tc>
        <w:tc>
          <w:tcPr>
            <w:tcW w:w="1726" w:type="dxa"/>
            <w:shd w:val="clear" w:color="000000" w:fill="FFFFFF"/>
            <w:vAlign w:val="center"/>
          </w:tcPr>
          <w:p>
            <w:pPr>
              <w:keepNext w:val="0"/>
              <w:keepLines w:val="0"/>
              <w:widowControl/>
              <w:suppressLineNumbers w:val="0"/>
              <w:jc w:val="center"/>
              <w:textAlignment w:val="center"/>
              <w:rPr>
                <w:rFonts w:hint="eastAsia" w:ascii="华文楷体" w:hAnsi="华文楷体" w:eastAsia="华文楷体" w:cs="华文楷体"/>
                <w:i w:val="0"/>
                <w:color w:val="000000"/>
                <w:kern w:val="0"/>
                <w:sz w:val="24"/>
                <w:szCs w:val="24"/>
                <w:u w:val="none"/>
                <w:lang w:val="en-US" w:eastAsia="zh-CN" w:bidi="ar"/>
              </w:rPr>
            </w:pPr>
          </w:p>
        </w:tc>
      </w:tr>
    </w:tbl>
    <w:p>
      <w:pPr>
        <w:autoSpaceDE w:val="0"/>
        <w:autoSpaceDN w:val="0"/>
        <w:adjustRightInd w:val="0"/>
        <w:spacing w:line="560" w:lineRule="exact"/>
        <w:jc w:val="left"/>
        <w:rPr>
          <w:rFonts w:hint="eastAsia" w:ascii="黑体" w:hAnsi="黑体" w:eastAsia="黑体" w:cs="宋体"/>
          <w:b/>
          <w:bCs/>
          <w:color w:val="000000"/>
          <w:kern w:val="0"/>
          <w:sz w:val="32"/>
          <w:szCs w:val="32"/>
        </w:rPr>
      </w:pPr>
    </w:p>
    <w:p>
      <w:pPr>
        <w:autoSpaceDE w:val="0"/>
        <w:autoSpaceDN w:val="0"/>
        <w:adjustRightInd w:val="0"/>
        <w:spacing w:line="560" w:lineRule="exact"/>
        <w:jc w:val="left"/>
        <w:rPr>
          <w:rFonts w:ascii="黑体" w:hAnsi="黑体" w:eastAsia="黑体" w:cs="宋体"/>
          <w:b/>
          <w:bCs/>
          <w:color w:val="000000"/>
          <w:kern w:val="0"/>
          <w:sz w:val="32"/>
          <w:szCs w:val="32"/>
        </w:rPr>
      </w:pPr>
      <w:r>
        <w:rPr>
          <w:rFonts w:hint="eastAsia" w:ascii="黑体" w:hAnsi="黑体" w:eastAsia="黑体" w:cs="宋体"/>
          <w:b/>
          <w:bCs/>
          <w:color w:val="000000"/>
          <w:kern w:val="0"/>
          <w:sz w:val="32"/>
          <w:szCs w:val="32"/>
        </w:rPr>
        <w:t>三、网络教育类</w:t>
      </w:r>
    </w:p>
    <w:tbl>
      <w:tblPr>
        <w:tblStyle w:val="4"/>
        <w:tblW w:w="14003" w:type="dxa"/>
        <w:tblInd w:w="0" w:type="dxa"/>
        <w:tblLayout w:type="fixed"/>
        <w:tblCellMar>
          <w:top w:w="0" w:type="dxa"/>
          <w:left w:w="108" w:type="dxa"/>
          <w:bottom w:w="0" w:type="dxa"/>
          <w:right w:w="108" w:type="dxa"/>
        </w:tblCellMar>
      </w:tblPr>
      <w:tblGrid>
        <w:gridCol w:w="1222"/>
        <w:gridCol w:w="1680"/>
        <w:gridCol w:w="7785"/>
        <w:gridCol w:w="1620"/>
        <w:gridCol w:w="1696"/>
      </w:tblGrid>
      <w:tr>
        <w:tblPrEx>
          <w:tblLayout w:type="fixed"/>
          <w:tblCellMar>
            <w:top w:w="0" w:type="dxa"/>
            <w:left w:w="108" w:type="dxa"/>
            <w:bottom w:w="0" w:type="dxa"/>
            <w:right w:w="108" w:type="dxa"/>
          </w:tblCellMar>
        </w:tblPrEx>
        <w:trPr>
          <w:trHeight w:val="720" w:hRule="atLeast"/>
          <w:tblHeader/>
        </w:trPr>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楷体_GB2312" w:hAnsi="宋体" w:eastAsia="楷体_GB2312" w:cs="宋体"/>
                <w:b/>
                <w:bCs/>
                <w:kern w:val="0"/>
                <w:sz w:val="24"/>
                <w:szCs w:val="24"/>
              </w:rPr>
            </w:pPr>
            <w:r>
              <w:rPr>
                <w:rFonts w:hint="eastAsia" w:ascii="楷体_GB2312" w:hAnsi="宋体" w:eastAsia="楷体_GB2312" w:cs="宋体"/>
                <w:b/>
                <w:bCs/>
                <w:kern w:val="0"/>
                <w:sz w:val="24"/>
                <w:szCs w:val="24"/>
              </w:rPr>
              <w:t>项目编号</w:t>
            </w:r>
          </w:p>
        </w:tc>
        <w:tc>
          <w:tcPr>
            <w:tcW w:w="16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_GB2312" w:hAnsi="宋体" w:eastAsia="楷体_GB2312" w:cs="宋体"/>
                <w:b/>
                <w:bCs/>
                <w:kern w:val="0"/>
                <w:sz w:val="24"/>
                <w:szCs w:val="24"/>
              </w:rPr>
            </w:pPr>
            <w:r>
              <w:rPr>
                <w:rFonts w:hint="eastAsia" w:ascii="楷体_GB2312" w:hAnsi="宋体" w:eastAsia="楷体_GB2312" w:cs="宋体"/>
                <w:b/>
                <w:bCs/>
                <w:kern w:val="0"/>
                <w:sz w:val="24"/>
                <w:szCs w:val="24"/>
              </w:rPr>
              <w:t>单位</w:t>
            </w:r>
          </w:p>
        </w:tc>
        <w:tc>
          <w:tcPr>
            <w:tcW w:w="77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_GB2312" w:hAnsi="宋体" w:eastAsia="楷体_GB2312" w:cs="宋体"/>
                <w:b/>
                <w:bCs/>
                <w:kern w:val="0"/>
                <w:sz w:val="24"/>
                <w:szCs w:val="24"/>
              </w:rPr>
            </w:pPr>
            <w:r>
              <w:rPr>
                <w:rFonts w:hint="eastAsia" w:ascii="楷体_GB2312" w:hAnsi="宋体" w:eastAsia="楷体_GB2312" w:cs="宋体"/>
                <w:b/>
                <w:bCs/>
                <w:kern w:val="0"/>
                <w:sz w:val="24"/>
                <w:szCs w:val="24"/>
              </w:rPr>
              <w:t>项目名称</w:t>
            </w:r>
          </w:p>
        </w:tc>
        <w:tc>
          <w:tcPr>
            <w:tcW w:w="16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_GB2312" w:hAnsi="宋体" w:eastAsia="楷体_GB2312" w:cs="宋体"/>
                <w:b/>
                <w:bCs/>
                <w:kern w:val="0"/>
                <w:sz w:val="24"/>
                <w:szCs w:val="24"/>
              </w:rPr>
            </w:pPr>
            <w:r>
              <w:rPr>
                <w:rFonts w:hint="eastAsia" w:ascii="楷体_GB2312" w:hAnsi="宋体" w:eastAsia="楷体_GB2312" w:cs="宋体"/>
                <w:b/>
                <w:bCs/>
                <w:kern w:val="0"/>
                <w:sz w:val="24"/>
                <w:szCs w:val="24"/>
              </w:rPr>
              <w:t>项目</w:t>
            </w:r>
            <w:r>
              <w:rPr>
                <w:rFonts w:hint="eastAsia" w:ascii="楷体_GB2312" w:hAnsi="宋体" w:eastAsia="楷体_GB2312" w:cs="宋体"/>
                <w:b/>
                <w:bCs/>
                <w:kern w:val="0"/>
                <w:sz w:val="24"/>
                <w:szCs w:val="24"/>
              </w:rPr>
              <w:br w:type="textWrapping"/>
            </w:r>
            <w:r>
              <w:rPr>
                <w:rFonts w:hint="eastAsia" w:ascii="楷体_GB2312" w:hAnsi="宋体" w:eastAsia="楷体_GB2312" w:cs="宋体"/>
                <w:b/>
                <w:bCs/>
                <w:kern w:val="0"/>
                <w:sz w:val="24"/>
                <w:szCs w:val="24"/>
              </w:rPr>
              <w:t>负责人</w:t>
            </w:r>
          </w:p>
        </w:tc>
        <w:tc>
          <w:tcPr>
            <w:tcW w:w="169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楷体_GB2312" w:hAnsi="宋体" w:eastAsia="楷体_GB2312" w:cs="宋体"/>
                <w:b/>
                <w:bCs/>
                <w:kern w:val="0"/>
                <w:sz w:val="24"/>
                <w:szCs w:val="24"/>
                <w:lang w:eastAsia="zh-CN"/>
              </w:rPr>
            </w:pPr>
            <w:r>
              <w:rPr>
                <w:rFonts w:hint="eastAsia" w:ascii="楷体_GB2312" w:hAnsi="宋体" w:eastAsia="楷体_GB2312" w:cs="宋体"/>
                <w:b/>
                <w:bCs/>
                <w:kern w:val="0"/>
                <w:sz w:val="24"/>
                <w:szCs w:val="24"/>
                <w:lang w:eastAsia="zh-CN"/>
              </w:rPr>
              <w:t>备注</w:t>
            </w:r>
          </w:p>
        </w:tc>
      </w:tr>
      <w:tr>
        <w:tblPrEx>
          <w:tblLayout w:type="fixed"/>
          <w:tblCellMar>
            <w:top w:w="0" w:type="dxa"/>
            <w:left w:w="108" w:type="dxa"/>
            <w:bottom w:w="0" w:type="dxa"/>
            <w:right w:w="108" w:type="dxa"/>
          </w:tblCellMar>
        </w:tblPrEx>
        <w:trPr>
          <w:trHeight w:val="737" w:hRule="atLeast"/>
        </w:trPr>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华文楷体" w:hAnsi="华文楷体" w:eastAsia="华文楷体" w:cs="华文楷体"/>
                <w:kern w:val="0"/>
                <w:sz w:val="24"/>
                <w:szCs w:val="24"/>
                <w:lang w:val="en-US" w:eastAsia="zh-CN"/>
              </w:rPr>
            </w:pPr>
            <w:r>
              <w:rPr>
                <w:rFonts w:hint="eastAsia" w:ascii="华文楷体" w:hAnsi="华文楷体" w:eastAsia="华文楷体" w:cs="华文楷体"/>
                <w:i w:val="0"/>
                <w:color w:val="000000"/>
                <w:kern w:val="0"/>
                <w:sz w:val="24"/>
                <w:szCs w:val="24"/>
                <w:u w:val="none"/>
                <w:lang w:val="en-US" w:eastAsia="zh-CN" w:bidi="ar"/>
              </w:rPr>
              <w:t>2018jy158</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color w:val="auto"/>
                <w:kern w:val="2"/>
                <w:sz w:val="24"/>
                <w:szCs w:val="24"/>
                <w:lang w:val="en-US" w:eastAsia="zh-CN" w:bidi="ar-SA"/>
              </w:rPr>
            </w:pPr>
            <w:r>
              <w:rPr>
                <w:rFonts w:hint="eastAsia" w:ascii="华文楷体" w:hAnsi="华文楷体" w:eastAsia="华文楷体" w:cs="华文楷体"/>
                <w:color w:val="auto"/>
                <w:sz w:val="24"/>
                <w:szCs w:val="24"/>
              </w:rPr>
              <w:t>护理学院</w:t>
            </w:r>
          </w:p>
        </w:tc>
        <w:tc>
          <w:tcPr>
            <w:tcW w:w="77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color w:val="auto"/>
                <w:sz w:val="24"/>
                <w:szCs w:val="24"/>
              </w:rPr>
              <w:t>案例教学法在远程教育护理专升本段《外科护理学》教学中的应用</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color w:val="auto"/>
                <w:sz w:val="24"/>
                <w:szCs w:val="24"/>
              </w:rPr>
              <w:t>谷灿</w:t>
            </w:r>
          </w:p>
        </w:tc>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color w:val="auto"/>
                <w:sz w:val="24"/>
                <w:szCs w:val="24"/>
              </w:rPr>
            </w:pPr>
          </w:p>
        </w:tc>
      </w:tr>
      <w:tr>
        <w:tblPrEx>
          <w:tblLayout w:type="fixed"/>
          <w:tblCellMar>
            <w:top w:w="0" w:type="dxa"/>
            <w:left w:w="108" w:type="dxa"/>
            <w:bottom w:w="0" w:type="dxa"/>
            <w:right w:w="108" w:type="dxa"/>
          </w:tblCellMar>
        </w:tblPrEx>
        <w:trPr>
          <w:trHeight w:val="737" w:hRule="atLeast"/>
        </w:trPr>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2018jy159</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color w:val="auto"/>
                <w:kern w:val="2"/>
                <w:sz w:val="24"/>
                <w:szCs w:val="24"/>
                <w:lang w:val="en-US" w:eastAsia="zh-CN" w:bidi="ar-SA"/>
              </w:rPr>
            </w:pPr>
            <w:r>
              <w:rPr>
                <w:rFonts w:hint="eastAsia" w:ascii="华文楷体" w:hAnsi="华文楷体" w:eastAsia="华文楷体" w:cs="华文楷体"/>
                <w:i w:val="0"/>
                <w:color w:val="000000"/>
                <w:kern w:val="0"/>
                <w:sz w:val="24"/>
                <w:szCs w:val="24"/>
                <w:u w:val="none"/>
                <w:lang w:val="en-US" w:eastAsia="zh-CN" w:bidi="ar"/>
              </w:rPr>
              <w:t>信息院</w:t>
            </w:r>
          </w:p>
        </w:tc>
        <w:tc>
          <w:tcPr>
            <w:tcW w:w="77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color w:val="auto"/>
                <w:sz w:val="24"/>
                <w:szCs w:val="24"/>
              </w:rPr>
              <w:t>网络教学视频中动态卡通头像的制作与应用研究</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sz w:val="24"/>
                <w:szCs w:val="24"/>
              </w:rPr>
              <w:t>王磊</w:t>
            </w:r>
          </w:p>
        </w:tc>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sz w:val="24"/>
                <w:szCs w:val="24"/>
              </w:rPr>
            </w:pPr>
          </w:p>
        </w:tc>
      </w:tr>
      <w:tr>
        <w:tblPrEx>
          <w:tblLayout w:type="fixed"/>
          <w:tblCellMar>
            <w:top w:w="0" w:type="dxa"/>
            <w:left w:w="108" w:type="dxa"/>
            <w:bottom w:w="0" w:type="dxa"/>
            <w:right w:w="108" w:type="dxa"/>
          </w:tblCellMar>
        </w:tblPrEx>
        <w:trPr>
          <w:trHeight w:val="737" w:hRule="atLeast"/>
        </w:trPr>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2018jy160</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color w:val="auto"/>
                <w:kern w:val="2"/>
                <w:sz w:val="24"/>
                <w:szCs w:val="24"/>
                <w:lang w:val="en-US" w:eastAsia="zh-CN" w:bidi="ar-SA"/>
              </w:rPr>
            </w:pPr>
            <w:r>
              <w:rPr>
                <w:rFonts w:hint="eastAsia" w:ascii="华文楷体" w:hAnsi="华文楷体" w:eastAsia="华文楷体" w:cs="华文楷体"/>
                <w:color w:val="auto"/>
                <w:sz w:val="24"/>
                <w:szCs w:val="24"/>
              </w:rPr>
              <w:t>商学院</w:t>
            </w:r>
          </w:p>
        </w:tc>
        <w:tc>
          <w:tcPr>
            <w:tcW w:w="77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color w:val="auto"/>
                <w:sz w:val="24"/>
                <w:szCs w:val="24"/>
              </w:rPr>
              <w:t>会计专业课程与思政教育同向同行的探索与实践</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sz w:val="24"/>
                <w:szCs w:val="24"/>
              </w:rPr>
              <w:t>王东清</w:t>
            </w:r>
          </w:p>
        </w:tc>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sz w:val="24"/>
                <w:szCs w:val="24"/>
              </w:rPr>
            </w:pPr>
          </w:p>
        </w:tc>
      </w:tr>
      <w:tr>
        <w:tblPrEx>
          <w:tblLayout w:type="fixed"/>
          <w:tblCellMar>
            <w:top w:w="0" w:type="dxa"/>
            <w:left w:w="108" w:type="dxa"/>
            <w:bottom w:w="0" w:type="dxa"/>
            <w:right w:w="108" w:type="dxa"/>
          </w:tblCellMar>
        </w:tblPrEx>
        <w:trPr>
          <w:trHeight w:val="737" w:hRule="atLeast"/>
        </w:trPr>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2018jy161</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color w:val="auto"/>
                <w:kern w:val="2"/>
                <w:sz w:val="24"/>
                <w:szCs w:val="24"/>
                <w:lang w:val="en-US" w:eastAsia="zh-CN" w:bidi="ar-SA"/>
              </w:rPr>
            </w:pPr>
            <w:r>
              <w:rPr>
                <w:rFonts w:hint="eastAsia" w:ascii="华文楷体" w:hAnsi="华文楷体" w:eastAsia="华文楷体" w:cs="华文楷体"/>
                <w:color w:val="auto"/>
                <w:sz w:val="24"/>
                <w:szCs w:val="24"/>
              </w:rPr>
              <w:t>网络教育学院</w:t>
            </w:r>
          </w:p>
        </w:tc>
        <w:tc>
          <w:tcPr>
            <w:tcW w:w="77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color w:val="auto"/>
                <w:sz w:val="24"/>
                <w:szCs w:val="24"/>
              </w:rPr>
              <w:t>泛在学习环境下移动学习资源设计与平台开发研究——以中南大学远程教育移动app为例</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sz w:val="24"/>
                <w:szCs w:val="24"/>
              </w:rPr>
              <w:t>杨静</w:t>
            </w:r>
          </w:p>
        </w:tc>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sz w:val="24"/>
                <w:szCs w:val="24"/>
              </w:rPr>
            </w:pPr>
          </w:p>
        </w:tc>
      </w:tr>
      <w:tr>
        <w:tblPrEx>
          <w:tblLayout w:type="fixed"/>
          <w:tblCellMar>
            <w:top w:w="0" w:type="dxa"/>
            <w:left w:w="108" w:type="dxa"/>
            <w:bottom w:w="0" w:type="dxa"/>
            <w:right w:w="108" w:type="dxa"/>
          </w:tblCellMar>
        </w:tblPrEx>
        <w:trPr>
          <w:trHeight w:val="737" w:hRule="atLeast"/>
        </w:trPr>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2018jy162</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color w:val="auto"/>
                <w:kern w:val="2"/>
                <w:sz w:val="24"/>
                <w:szCs w:val="24"/>
                <w:lang w:val="en-US" w:eastAsia="zh-CN" w:bidi="ar-SA"/>
              </w:rPr>
            </w:pPr>
            <w:r>
              <w:rPr>
                <w:rFonts w:hint="eastAsia" w:ascii="华文楷体" w:hAnsi="华文楷体" w:eastAsia="华文楷体" w:cs="华文楷体"/>
                <w:color w:val="auto"/>
                <w:sz w:val="24"/>
                <w:szCs w:val="24"/>
              </w:rPr>
              <w:t>湘雅二医院</w:t>
            </w:r>
          </w:p>
        </w:tc>
        <w:tc>
          <w:tcPr>
            <w:tcW w:w="77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color w:val="auto"/>
                <w:sz w:val="24"/>
                <w:szCs w:val="24"/>
              </w:rPr>
              <w:t>慕课（MOOC）教学模式在《药物鉴定学》远程教育中的实践和探索</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sz w:val="24"/>
                <w:szCs w:val="24"/>
              </w:rPr>
              <w:t>李文群</w:t>
            </w:r>
          </w:p>
        </w:tc>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sz w:val="24"/>
                <w:szCs w:val="24"/>
              </w:rPr>
            </w:pPr>
          </w:p>
        </w:tc>
      </w:tr>
      <w:tr>
        <w:tblPrEx>
          <w:tblLayout w:type="fixed"/>
          <w:tblCellMar>
            <w:top w:w="0" w:type="dxa"/>
            <w:left w:w="108" w:type="dxa"/>
            <w:bottom w:w="0" w:type="dxa"/>
            <w:right w:w="108" w:type="dxa"/>
          </w:tblCellMar>
        </w:tblPrEx>
        <w:trPr>
          <w:trHeight w:val="737" w:hRule="atLeast"/>
        </w:trPr>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2018jy163</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color w:val="auto"/>
                <w:kern w:val="2"/>
                <w:sz w:val="24"/>
                <w:szCs w:val="24"/>
                <w:lang w:val="en-US" w:eastAsia="zh-CN" w:bidi="ar-SA"/>
              </w:rPr>
            </w:pPr>
            <w:r>
              <w:rPr>
                <w:rFonts w:hint="eastAsia" w:ascii="华文楷体" w:hAnsi="华文楷体" w:eastAsia="华文楷体" w:cs="华文楷体"/>
                <w:color w:val="auto"/>
                <w:sz w:val="24"/>
                <w:szCs w:val="24"/>
              </w:rPr>
              <w:t>网络教育学院</w:t>
            </w:r>
          </w:p>
        </w:tc>
        <w:tc>
          <w:tcPr>
            <w:tcW w:w="77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color w:val="auto"/>
                <w:sz w:val="24"/>
                <w:szCs w:val="24"/>
              </w:rPr>
              <w:t>继续教育语境下创新学生全面素质培养的研究</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color w:val="auto"/>
                <w:sz w:val="24"/>
                <w:szCs w:val="24"/>
              </w:rPr>
              <w:t>朱颖</w:t>
            </w:r>
          </w:p>
        </w:tc>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color w:val="auto"/>
                <w:sz w:val="24"/>
                <w:szCs w:val="24"/>
              </w:rPr>
            </w:pPr>
          </w:p>
        </w:tc>
      </w:tr>
      <w:tr>
        <w:tblPrEx>
          <w:tblLayout w:type="fixed"/>
          <w:tblCellMar>
            <w:top w:w="0" w:type="dxa"/>
            <w:left w:w="108" w:type="dxa"/>
            <w:bottom w:w="0" w:type="dxa"/>
            <w:right w:w="108" w:type="dxa"/>
          </w:tblCellMar>
        </w:tblPrEx>
        <w:trPr>
          <w:trHeight w:val="737" w:hRule="atLeast"/>
        </w:trPr>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2018jy164</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color w:val="auto"/>
                <w:kern w:val="2"/>
                <w:sz w:val="24"/>
                <w:szCs w:val="24"/>
                <w:lang w:val="en-US" w:eastAsia="zh-CN" w:bidi="ar-SA"/>
              </w:rPr>
            </w:pPr>
            <w:r>
              <w:rPr>
                <w:rFonts w:hint="eastAsia" w:ascii="华文楷体" w:hAnsi="华文楷体" w:eastAsia="华文楷体" w:cs="华文楷体"/>
                <w:color w:val="auto"/>
                <w:sz w:val="24"/>
                <w:szCs w:val="24"/>
              </w:rPr>
              <w:t>外语院</w:t>
            </w:r>
          </w:p>
        </w:tc>
        <w:tc>
          <w:tcPr>
            <w:tcW w:w="77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color w:val="auto"/>
                <w:sz w:val="24"/>
                <w:szCs w:val="24"/>
              </w:rPr>
              <w:t>慕课时代现代远程教育教学平台评价体系构建研究</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sz w:val="24"/>
                <w:szCs w:val="24"/>
              </w:rPr>
              <w:t>陈晖</w:t>
            </w:r>
          </w:p>
        </w:tc>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sz w:val="24"/>
                <w:szCs w:val="24"/>
              </w:rPr>
            </w:pPr>
          </w:p>
        </w:tc>
      </w:tr>
      <w:tr>
        <w:tblPrEx>
          <w:tblLayout w:type="fixed"/>
          <w:tblCellMar>
            <w:top w:w="0" w:type="dxa"/>
            <w:left w:w="108" w:type="dxa"/>
            <w:bottom w:w="0" w:type="dxa"/>
            <w:right w:w="108" w:type="dxa"/>
          </w:tblCellMar>
        </w:tblPrEx>
        <w:trPr>
          <w:trHeight w:val="737" w:hRule="atLeast"/>
        </w:trPr>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2018jy165</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color w:val="auto"/>
                <w:kern w:val="2"/>
                <w:sz w:val="24"/>
                <w:szCs w:val="24"/>
                <w:lang w:val="en-US" w:eastAsia="zh-CN" w:bidi="ar-SA"/>
              </w:rPr>
            </w:pPr>
            <w:r>
              <w:rPr>
                <w:rFonts w:hint="eastAsia" w:ascii="华文楷体" w:hAnsi="华文楷体" w:eastAsia="华文楷体" w:cs="华文楷体"/>
                <w:color w:val="auto"/>
                <w:sz w:val="24"/>
                <w:szCs w:val="24"/>
              </w:rPr>
              <w:t>外语院</w:t>
            </w:r>
          </w:p>
        </w:tc>
        <w:tc>
          <w:tcPr>
            <w:tcW w:w="77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color w:val="auto"/>
                <w:sz w:val="24"/>
                <w:szCs w:val="24"/>
              </w:rPr>
              <w:t>网络立体化教学的成效性评估研究</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color w:val="auto"/>
                <w:sz w:val="24"/>
                <w:szCs w:val="24"/>
              </w:rPr>
              <w:t>莫友元</w:t>
            </w:r>
          </w:p>
        </w:tc>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color w:val="auto"/>
                <w:sz w:val="24"/>
                <w:szCs w:val="24"/>
              </w:rPr>
            </w:pPr>
          </w:p>
        </w:tc>
      </w:tr>
      <w:tr>
        <w:tblPrEx>
          <w:tblLayout w:type="fixed"/>
          <w:tblCellMar>
            <w:top w:w="0" w:type="dxa"/>
            <w:left w:w="108" w:type="dxa"/>
            <w:bottom w:w="0" w:type="dxa"/>
            <w:right w:w="108" w:type="dxa"/>
          </w:tblCellMar>
        </w:tblPrEx>
        <w:trPr>
          <w:trHeight w:val="737" w:hRule="atLeast"/>
        </w:trPr>
        <w:tc>
          <w:tcPr>
            <w:tcW w:w="12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2018jy166</w:t>
            </w:r>
          </w:p>
        </w:tc>
        <w:tc>
          <w:tcPr>
            <w:tcW w:w="1680" w:type="dxa"/>
            <w:tcBorders>
              <w:top w:val="single" w:color="auto" w:sz="4" w:space="0"/>
              <w:left w:val="single" w:color="auto" w:sz="4" w:space="0"/>
              <w:bottom w:val="single" w:color="auto" w:sz="4" w:space="0"/>
              <w:right w:val="single" w:color="auto" w:sz="4" w:space="0"/>
            </w:tcBorders>
            <w:vAlign w:val="center"/>
          </w:tcPr>
          <w:p>
            <w:pPr>
              <w:pStyle w:val="2"/>
              <w:snapToGrid w:val="0"/>
              <w:ind w:firstLine="0" w:firstLineChars="0"/>
              <w:jc w:val="center"/>
              <w:rPr>
                <w:rFonts w:hint="eastAsia" w:ascii="华文楷体" w:hAnsi="华文楷体" w:eastAsia="华文楷体" w:cs="华文楷体"/>
                <w:color w:val="auto"/>
                <w:kern w:val="2"/>
                <w:sz w:val="24"/>
                <w:szCs w:val="24"/>
                <w:lang w:val="en-US" w:eastAsia="zh-CN" w:bidi="ar-SA"/>
              </w:rPr>
            </w:pPr>
            <w:r>
              <w:rPr>
                <w:rFonts w:hint="eastAsia" w:ascii="华文楷体" w:hAnsi="华文楷体" w:eastAsia="华文楷体" w:cs="华文楷体"/>
                <w:color w:val="auto"/>
                <w:sz w:val="24"/>
                <w:szCs w:val="24"/>
              </w:rPr>
              <w:t>网络教育学院</w:t>
            </w:r>
          </w:p>
        </w:tc>
        <w:tc>
          <w:tcPr>
            <w:tcW w:w="7785" w:type="dxa"/>
            <w:tcBorders>
              <w:top w:val="single" w:color="auto" w:sz="4" w:space="0"/>
              <w:left w:val="single" w:color="auto" w:sz="4" w:space="0"/>
              <w:bottom w:val="single" w:color="auto" w:sz="4" w:space="0"/>
              <w:right w:val="single" w:color="auto" w:sz="4" w:space="0"/>
            </w:tcBorders>
            <w:vAlign w:val="center"/>
          </w:tcPr>
          <w:p>
            <w:pPr>
              <w:pStyle w:val="2"/>
              <w:snapToGrid w:val="0"/>
              <w:ind w:firstLine="0" w:firstLineChars="0"/>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color w:val="auto"/>
                <w:sz w:val="24"/>
                <w:szCs w:val="24"/>
              </w:rPr>
              <w:t>基于在线教育的学习行为分析、建模及优化</w:t>
            </w:r>
          </w:p>
        </w:tc>
        <w:tc>
          <w:tcPr>
            <w:tcW w:w="1620" w:type="dxa"/>
            <w:tcBorders>
              <w:top w:val="single" w:color="auto" w:sz="4" w:space="0"/>
              <w:left w:val="single" w:color="auto" w:sz="4" w:space="0"/>
              <w:bottom w:val="single" w:color="auto" w:sz="4" w:space="0"/>
              <w:right w:val="single" w:color="auto" w:sz="4" w:space="0"/>
            </w:tcBorders>
            <w:vAlign w:val="center"/>
          </w:tcPr>
          <w:p>
            <w:pPr>
              <w:pStyle w:val="2"/>
              <w:snapToGrid w:val="0"/>
              <w:ind w:firstLine="0" w:firstLineChars="0"/>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color w:val="auto"/>
                <w:sz w:val="24"/>
                <w:szCs w:val="24"/>
              </w:rPr>
              <w:t>何芳</w:t>
            </w:r>
          </w:p>
        </w:tc>
        <w:tc>
          <w:tcPr>
            <w:tcW w:w="1696" w:type="dxa"/>
            <w:tcBorders>
              <w:top w:val="single" w:color="auto" w:sz="4" w:space="0"/>
              <w:left w:val="single" w:color="auto" w:sz="4" w:space="0"/>
              <w:bottom w:val="single" w:color="auto" w:sz="4" w:space="0"/>
              <w:right w:val="single" w:color="auto" w:sz="4" w:space="0"/>
            </w:tcBorders>
            <w:vAlign w:val="center"/>
          </w:tcPr>
          <w:p>
            <w:pPr>
              <w:pStyle w:val="2"/>
              <w:snapToGrid w:val="0"/>
              <w:ind w:firstLine="0" w:firstLineChars="0"/>
              <w:jc w:val="center"/>
              <w:rPr>
                <w:rFonts w:hint="eastAsia" w:ascii="华文楷体" w:hAnsi="华文楷体" w:eastAsia="华文楷体" w:cs="华文楷体"/>
                <w:color w:val="auto"/>
                <w:sz w:val="24"/>
                <w:szCs w:val="24"/>
              </w:rPr>
            </w:pPr>
          </w:p>
        </w:tc>
      </w:tr>
      <w:tr>
        <w:tblPrEx>
          <w:tblLayout w:type="fixed"/>
          <w:tblCellMar>
            <w:top w:w="0" w:type="dxa"/>
            <w:left w:w="108" w:type="dxa"/>
            <w:bottom w:w="0" w:type="dxa"/>
            <w:right w:w="108" w:type="dxa"/>
          </w:tblCellMar>
        </w:tblPrEx>
        <w:trPr>
          <w:trHeight w:val="737" w:hRule="atLeast"/>
        </w:trPr>
        <w:tc>
          <w:tcPr>
            <w:tcW w:w="12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2018jy167</w:t>
            </w:r>
          </w:p>
        </w:tc>
        <w:tc>
          <w:tcPr>
            <w:tcW w:w="1680" w:type="dxa"/>
            <w:tcBorders>
              <w:top w:val="single" w:color="auto" w:sz="4" w:space="0"/>
              <w:left w:val="single" w:color="auto" w:sz="4" w:space="0"/>
              <w:bottom w:val="single" w:color="auto" w:sz="4" w:space="0"/>
              <w:right w:val="single" w:color="auto" w:sz="4" w:space="0"/>
            </w:tcBorders>
            <w:vAlign w:val="center"/>
          </w:tcPr>
          <w:p>
            <w:pPr>
              <w:pStyle w:val="2"/>
              <w:snapToGrid w:val="0"/>
              <w:ind w:firstLine="0" w:firstLineChars="0"/>
              <w:jc w:val="center"/>
              <w:rPr>
                <w:rFonts w:hint="eastAsia" w:ascii="华文楷体" w:hAnsi="华文楷体" w:eastAsia="华文楷体" w:cs="华文楷体"/>
                <w:color w:val="auto"/>
                <w:kern w:val="2"/>
                <w:sz w:val="24"/>
                <w:szCs w:val="24"/>
                <w:lang w:val="en-US" w:eastAsia="zh-CN" w:bidi="ar-SA"/>
              </w:rPr>
            </w:pPr>
            <w:r>
              <w:rPr>
                <w:rFonts w:hint="eastAsia" w:ascii="华文楷体" w:hAnsi="华文楷体" w:eastAsia="华文楷体" w:cs="华文楷体"/>
                <w:color w:val="auto"/>
                <w:sz w:val="24"/>
                <w:szCs w:val="24"/>
              </w:rPr>
              <w:t>研究生院</w:t>
            </w:r>
          </w:p>
        </w:tc>
        <w:tc>
          <w:tcPr>
            <w:tcW w:w="7785" w:type="dxa"/>
            <w:tcBorders>
              <w:top w:val="single" w:color="auto" w:sz="4" w:space="0"/>
              <w:left w:val="single" w:color="auto" w:sz="4" w:space="0"/>
              <w:bottom w:val="single" w:color="auto" w:sz="4" w:space="0"/>
              <w:right w:val="single" w:color="auto" w:sz="4" w:space="0"/>
            </w:tcBorders>
            <w:vAlign w:val="center"/>
          </w:tcPr>
          <w:p>
            <w:pPr>
              <w:pStyle w:val="2"/>
              <w:snapToGrid w:val="0"/>
              <w:ind w:firstLine="0" w:firstLineChars="0"/>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color w:val="auto"/>
                <w:sz w:val="24"/>
                <w:szCs w:val="24"/>
              </w:rPr>
              <w:t>网络教育文化认同感培育及其促进学生学习粘性研究与实践</w:t>
            </w:r>
          </w:p>
        </w:tc>
        <w:tc>
          <w:tcPr>
            <w:tcW w:w="1620" w:type="dxa"/>
            <w:tcBorders>
              <w:top w:val="single" w:color="auto" w:sz="4" w:space="0"/>
              <w:left w:val="single" w:color="auto" w:sz="4" w:space="0"/>
              <w:bottom w:val="single" w:color="auto" w:sz="4" w:space="0"/>
              <w:right w:val="single" w:color="auto" w:sz="4" w:space="0"/>
            </w:tcBorders>
            <w:vAlign w:val="center"/>
          </w:tcPr>
          <w:p>
            <w:pPr>
              <w:pStyle w:val="2"/>
              <w:snapToGrid w:val="0"/>
              <w:ind w:firstLine="0" w:firstLineChars="0"/>
              <w:jc w:val="center"/>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color w:val="auto"/>
                <w:sz w:val="24"/>
                <w:szCs w:val="24"/>
              </w:rPr>
              <w:t>刘浩</w:t>
            </w:r>
          </w:p>
        </w:tc>
        <w:tc>
          <w:tcPr>
            <w:tcW w:w="1696" w:type="dxa"/>
            <w:tcBorders>
              <w:top w:val="single" w:color="auto" w:sz="4" w:space="0"/>
              <w:left w:val="single" w:color="auto" w:sz="4" w:space="0"/>
              <w:bottom w:val="single" w:color="auto" w:sz="4" w:space="0"/>
              <w:right w:val="single" w:color="auto" w:sz="4" w:space="0"/>
            </w:tcBorders>
            <w:vAlign w:val="center"/>
          </w:tcPr>
          <w:p>
            <w:pPr>
              <w:pStyle w:val="2"/>
              <w:snapToGrid w:val="0"/>
              <w:ind w:firstLine="0" w:firstLineChars="0"/>
              <w:jc w:val="center"/>
              <w:rPr>
                <w:rFonts w:hint="eastAsia" w:ascii="华文楷体" w:hAnsi="华文楷体" w:eastAsia="华文楷体" w:cs="华文楷体"/>
                <w:color w:val="auto"/>
                <w:sz w:val="24"/>
                <w:szCs w:val="24"/>
              </w:rPr>
            </w:pPr>
          </w:p>
        </w:tc>
      </w:tr>
      <w:tr>
        <w:tblPrEx>
          <w:tblLayout w:type="fixed"/>
          <w:tblCellMar>
            <w:top w:w="0" w:type="dxa"/>
            <w:left w:w="108" w:type="dxa"/>
            <w:bottom w:w="0" w:type="dxa"/>
            <w:right w:w="108" w:type="dxa"/>
          </w:tblCellMar>
        </w:tblPrEx>
        <w:trPr>
          <w:trHeight w:val="737" w:hRule="atLeast"/>
        </w:trPr>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华文楷体" w:hAnsi="华文楷体" w:eastAsia="华文楷体" w:cs="华文楷体"/>
                <w:kern w:val="0"/>
                <w:sz w:val="24"/>
                <w:szCs w:val="24"/>
              </w:rPr>
            </w:pPr>
            <w:r>
              <w:rPr>
                <w:rFonts w:hint="eastAsia" w:ascii="华文楷体" w:hAnsi="华文楷体" w:eastAsia="华文楷体" w:cs="华文楷体"/>
                <w:i w:val="0"/>
                <w:color w:val="000000"/>
                <w:kern w:val="0"/>
                <w:sz w:val="24"/>
                <w:szCs w:val="24"/>
                <w:u w:val="none"/>
                <w:lang w:val="en-US" w:eastAsia="zh-CN" w:bidi="ar"/>
              </w:rPr>
              <w:t>2018jy168</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color w:val="auto"/>
                <w:sz w:val="24"/>
                <w:szCs w:val="24"/>
              </w:rPr>
            </w:pPr>
            <w:r>
              <w:rPr>
                <w:rFonts w:hint="eastAsia" w:ascii="华文楷体" w:hAnsi="华文楷体" w:eastAsia="华文楷体" w:cs="华文楷体"/>
                <w:color w:val="auto"/>
                <w:sz w:val="24"/>
                <w:szCs w:val="24"/>
              </w:rPr>
              <w:t>网络教育学院</w:t>
            </w:r>
          </w:p>
        </w:tc>
        <w:tc>
          <w:tcPr>
            <w:tcW w:w="778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color w:val="auto"/>
                <w:sz w:val="24"/>
                <w:szCs w:val="24"/>
              </w:rPr>
            </w:pPr>
            <w:r>
              <w:rPr>
                <w:rFonts w:hint="eastAsia" w:ascii="华文楷体" w:hAnsi="华文楷体" w:eastAsia="华文楷体" w:cs="华文楷体"/>
                <w:color w:val="auto"/>
                <w:sz w:val="24"/>
                <w:szCs w:val="24"/>
              </w:rPr>
              <w:t>远程教育中线上与线下混合式教学模式的探讨与实践</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color w:val="auto"/>
                <w:sz w:val="24"/>
                <w:szCs w:val="24"/>
              </w:rPr>
            </w:pPr>
            <w:r>
              <w:rPr>
                <w:rFonts w:hint="eastAsia" w:ascii="华文楷体" w:hAnsi="华文楷体" w:eastAsia="华文楷体" w:cs="华文楷体"/>
                <w:color w:val="auto"/>
                <w:sz w:val="24"/>
                <w:szCs w:val="24"/>
              </w:rPr>
              <w:t>廖耘</w:t>
            </w:r>
          </w:p>
        </w:tc>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snapToGrid w:val="0"/>
              <w:ind w:firstLine="0" w:firstLineChars="0"/>
              <w:jc w:val="center"/>
              <w:rPr>
                <w:rFonts w:hint="eastAsia" w:ascii="华文楷体" w:hAnsi="华文楷体" w:eastAsia="华文楷体" w:cs="华文楷体"/>
                <w:color w:val="auto"/>
                <w:sz w:val="24"/>
                <w:szCs w:val="24"/>
              </w:rPr>
            </w:pPr>
          </w:p>
        </w:tc>
      </w:tr>
    </w:tbl>
    <w:p/>
    <w:sectPr>
      <w:pgSz w:w="16838" w:h="11906" w:orient="landscape"/>
      <w:pgMar w:top="1463" w:right="1440" w:bottom="1463"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ont-weight : 400">
    <w:altName w:val="Segoe Print"/>
    <w:panose1 w:val="00000000000000000000"/>
    <w:charset w:val="00"/>
    <w:family w:val="auto"/>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WinCharSetFFFF-H">
    <w:altName w:val="宋体"/>
    <w:panose1 w:val="00000000000000000000"/>
    <w:charset w:val="86"/>
    <w:family w:val="auto"/>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932C28"/>
    <w:rsid w:val="0EB2371A"/>
    <w:rsid w:val="136741AE"/>
    <w:rsid w:val="1DB277C9"/>
    <w:rsid w:val="37D368EC"/>
    <w:rsid w:val="418E5801"/>
    <w:rsid w:val="4216319C"/>
    <w:rsid w:val="4BB151F5"/>
    <w:rsid w:val="76932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Indent"/>
    <w:basedOn w:val="1"/>
    <w:next w:val="1"/>
    <w:unhideWhenUsed/>
    <w:qFormat/>
    <w:uiPriority w:val="99"/>
    <w:pPr>
      <w:widowControl/>
      <w:ind w:firstLine="420"/>
    </w:pPr>
    <w:rPr>
      <w:rFonts w:ascii="Times New Roman" w:hAnsi="Times New Roman" w:eastAsia="宋体" w:cs="Times New Roman"/>
      <w:color w:val="000000"/>
      <w:szCs w:val="20"/>
    </w:rPr>
  </w:style>
  <w:style w:type="character" w:customStyle="1" w:styleId="5">
    <w:name w:val="font21"/>
    <w:basedOn w:val="3"/>
    <w:qFormat/>
    <w:uiPriority w:val="0"/>
    <w:rPr>
      <w:rFonts w:ascii="font-weight : 400" w:hAnsi="font-weight : 400" w:eastAsia="font-weight : 400" w:cs="font-weight : 400"/>
      <w:color w:val="000000"/>
      <w:sz w:val="24"/>
      <w:szCs w:val="24"/>
      <w:u w:val="none"/>
    </w:rPr>
  </w:style>
  <w:style w:type="character" w:customStyle="1" w:styleId="6">
    <w:name w:val="font51"/>
    <w:basedOn w:val="3"/>
    <w:qFormat/>
    <w:uiPriority w:val="0"/>
    <w:rPr>
      <w:rFonts w:hint="eastAsia" w:ascii="楷体_GB2312" w:eastAsia="楷体_GB2312" w:cs="楷体_GB2312"/>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2019-01-16T08:56:00Z</dcterms:created>
  <dc:creator>tekapo1371222038</dc:creator>
  <cp:lastModifiedBy>tekapo1371222038</cp:lastModifiedBy>
  <dcterms:modified xsi:type="dcterms:W3CDTF">2019-01-18T03:25:47Z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