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right="275"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中南大学湘雅三医院</w:t>
      </w:r>
    </w:p>
    <w:p>
      <w:pPr>
        <w:pStyle w:val="2"/>
        <w:spacing w:line="360" w:lineRule="auto"/>
        <w:ind w:right="275"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研究生助学金评定实施细则</w:t>
      </w:r>
    </w:p>
    <w:p>
      <w:pPr>
        <w:pStyle w:val="2"/>
        <w:spacing w:line="360" w:lineRule="auto"/>
        <w:ind w:right="275" w:firstLine="88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</w:pPr>
    </w:p>
    <w:p>
      <w:pPr>
        <w:spacing w:before="101" w:line="227" w:lineRule="auto"/>
        <w:ind w:left="3198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28"/>
          <w:szCs w:val="28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  <w:t>一章  总则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100" w:line="322" w:lineRule="auto"/>
        <w:ind w:right="83" w:firstLine="618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4"/>
          <w:sz w:val="28"/>
          <w:szCs w:val="28"/>
        </w:rPr>
        <w:t>第一</w:t>
      </w:r>
      <w:r>
        <w:rPr>
          <w:rFonts w:hint="eastAsia" w:asciiTheme="minorEastAsia" w:hAnsiTheme="minorEastAsia" w:eastAsiaTheme="minorEastAsia" w:cstheme="minorEastAsia"/>
          <w:b/>
          <w:bCs/>
          <w:spacing w:val="7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</w:rPr>
        <w:t>研究生助学金由国家助学金、学校助学金及</w:t>
      </w:r>
      <w:r>
        <w:rPr>
          <w:rFonts w:hint="eastAsia" w:asciiTheme="minorEastAsia" w:hAnsiTheme="minorEastAsia" w:eastAsiaTheme="minorEastAsia" w:cstheme="minorEastAsia"/>
          <w:spacing w:val="7"/>
          <w:sz w:val="28"/>
          <w:szCs w:val="28"/>
          <w:lang w:val="en-US" w:eastAsia="zh-CN"/>
        </w:rPr>
        <w:t>医院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助</w:t>
      </w:r>
      <w:r>
        <w:rPr>
          <w:rFonts w:hint="eastAsia" w:asciiTheme="minorEastAsia" w:hAnsiTheme="minorEastAsia" w:eastAsiaTheme="minorEastAsia" w:cstheme="minorEastAsia"/>
          <w:spacing w:val="5"/>
          <w:sz w:val="28"/>
          <w:szCs w:val="28"/>
        </w:rPr>
        <w:t>学金三部分组成。</w:t>
      </w:r>
    </w:p>
    <w:p>
      <w:pPr>
        <w:spacing w:before="4" w:line="326" w:lineRule="auto"/>
        <w:ind w:left="4" w:right="83" w:firstLine="579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17"/>
          <w:sz w:val="28"/>
          <w:szCs w:val="28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spacing w:val="1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0"/>
          <w:sz w:val="28"/>
          <w:szCs w:val="28"/>
        </w:rPr>
        <w:t>硕博连读研究生在注册为博士研究生之前，按照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硕士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研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究生身份发放研究生助学金；注册为博士研究生后，按</w:t>
      </w:r>
      <w:r>
        <w:rPr>
          <w:rFonts w:hint="eastAsia" w:asciiTheme="minorEastAsia" w:hAnsiTheme="minorEastAsia" w:eastAsiaTheme="minorEastAsia" w:cstheme="minorEastAsia"/>
          <w:spacing w:val="16"/>
          <w:sz w:val="28"/>
          <w:szCs w:val="28"/>
        </w:rPr>
        <w:t>照博</w:t>
      </w:r>
      <w:r>
        <w:rPr>
          <w:rFonts w:hint="eastAsia" w:asciiTheme="minorEastAsia" w:hAnsiTheme="minorEastAsia" w:eastAsiaTheme="minorEastAsia" w:cstheme="minorEastAsia"/>
          <w:spacing w:val="13"/>
          <w:sz w:val="28"/>
          <w:szCs w:val="28"/>
        </w:rPr>
        <w:t>士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研究生身份发放研究生助学金。直博生按博士研究生身</w:t>
      </w:r>
      <w:r>
        <w:rPr>
          <w:rFonts w:hint="eastAsia" w:asciiTheme="minorEastAsia" w:hAnsiTheme="minorEastAsia" w:eastAsiaTheme="minorEastAsia" w:cstheme="minorEastAsia"/>
          <w:spacing w:val="9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发放研究生助学金。</w:t>
      </w:r>
    </w:p>
    <w:p>
      <w:pPr>
        <w:spacing w:before="4" w:line="326" w:lineRule="auto"/>
        <w:ind w:left="4" w:right="83" w:firstLine="579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2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28"/>
          <w:szCs w:val="28"/>
        </w:rPr>
        <w:t>条</w:t>
      </w:r>
      <w:r>
        <w:rPr>
          <w:rFonts w:hint="eastAsia" w:asciiTheme="minorEastAsia" w:hAnsiTheme="minorEastAsia" w:cstheme="minorEastAsia"/>
          <w:spacing w:val="1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奖励标准</w:t>
      </w:r>
    </w:p>
    <w:p>
      <w:pPr>
        <w:pStyle w:val="2"/>
        <w:spacing w:line="316" w:lineRule="auto"/>
        <w:ind w:right="275"/>
        <w:jc w:val="both"/>
        <w:rPr>
          <w:rFonts w:hint="eastAsia" w:ascii="黑体" w:hAnsi="黑体" w:eastAsia="黑体" w:cs="黑体"/>
          <w:spacing w:val="1"/>
          <w:sz w:val="24"/>
          <w:szCs w:val="24"/>
          <w:highlight w:val="none"/>
          <w:lang w:eastAsia="zh-CN"/>
        </w:rPr>
      </w:pPr>
    </w:p>
    <w:tbl>
      <w:tblPr>
        <w:tblStyle w:val="6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290"/>
        <w:gridCol w:w="1755"/>
        <w:gridCol w:w="150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奖励项目</w:t>
            </w:r>
          </w:p>
        </w:tc>
        <w:tc>
          <w:tcPr>
            <w:tcW w:w="30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  <w:t xml:space="preserve">奖 励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别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</w:rPr>
              <w:t>每人奖励金额(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·年）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获奖比例或指标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tblHeader/>
          <w:jc w:val="center"/>
        </w:trPr>
        <w:tc>
          <w:tcPr>
            <w:tcW w:w="21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研究生助学金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博士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全体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39200元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国家15000+学校5000+医院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1600/月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硕士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推免生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24800元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国家6000+学校2000+医院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1400/月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非推免生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22800元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ind w:left="18" w:leftChars="0" w:hanging="18" w:hangingChars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国家6000+医院1400/月</w:t>
            </w:r>
          </w:p>
        </w:tc>
      </w:tr>
    </w:tbl>
    <w:p>
      <w:pPr>
        <w:pStyle w:val="2"/>
        <w:spacing w:line="316" w:lineRule="auto"/>
        <w:ind w:left="20" w:leftChars="0" w:right="275" w:hanging="20" w:hangingChars="9"/>
        <w:jc w:val="left"/>
        <w:rPr>
          <w:rFonts w:hint="eastAsia" w:asciiTheme="minorEastAsia" w:hAnsiTheme="minorEastAsia" w:eastAsiaTheme="minorEastAsia" w:cstheme="minorEastAsia"/>
          <w:spacing w:val="1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10"/>
          <w:kern w:val="2"/>
          <w:sz w:val="21"/>
          <w:szCs w:val="21"/>
          <w:lang w:val="en-US" w:eastAsia="zh-CN" w:bidi="ar-SA"/>
        </w:rPr>
        <w:t>注：医院助学金专硕从入院临床轮训开始当月发放，学硕、博士从第二学期入院后开始发放，正常学制内发放，超学制研究生不再发放。</w:t>
      </w:r>
    </w:p>
    <w:p>
      <w:pPr>
        <w:pStyle w:val="2"/>
        <w:spacing w:line="316" w:lineRule="auto"/>
        <w:ind w:left="21" w:leftChars="0" w:right="275" w:hanging="21" w:hangingChars="9"/>
        <w:jc w:val="center"/>
        <w:rPr>
          <w:rFonts w:hint="eastAsia" w:ascii="黑体" w:hAnsi="黑体" w:eastAsia="黑体" w:cs="黑体"/>
          <w:spacing w:val="1"/>
          <w:sz w:val="24"/>
          <w:szCs w:val="24"/>
          <w:highlight w:val="none"/>
          <w:lang w:val="zh-CN" w:eastAsia="zh-CN"/>
        </w:rPr>
      </w:pPr>
    </w:p>
    <w:p>
      <w:pPr>
        <w:numPr>
          <w:ilvl w:val="0"/>
          <w:numId w:val="0"/>
        </w:numPr>
        <w:spacing w:afterLines="100" w:line="540" w:lineRule="exact"/>
        <w:jc w:val="center"/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28"/>
          <w:szCs w:val="28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</w:rPr>
        <w:t>章</w:t>
      </w:r>
      <w:r>
        <w:rPr>
          <w:rFonts w:hint="eastAsia" w:asciiTheme="majorEastAsia" w:hAnsiTheme="majorEastAsia" w:eastAsiaTheme="majorEastAsia" w:cstheme="majorEastAsia"/>
          <w:b/>
          <w:bCs/>
          <w:spacing w:val="6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研究生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助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学金评定条件</w:t>
      </w:r>
    </w:p>
    <w:p>
      <w:pPr>
        <w:pStyle w:val="2"/>
        <w:spacing w:line="316" w:lineRule="auto"/>
        <w:ind w:left="-409" w:leftChars="-195" w:right="275" w:firstLine="1102" w:firstLineChars="392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 xml:space="preserve">第四条 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研究生助学金的基本条件：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（一）热爱社会主义祖国，拥护中国共产党的领导；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（二）遵守宪法和法律，遵守学校规章制度；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（三）综合表现优秀，能按导师和学校要求完成相关的科研和学习任务；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eastAsia="zh-CN"/>
        </w:rPr>
        <w:t>（四）按学校规定时间报到和注册。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color w:val="auto"/>
          <w:spacing w:val="1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"/>
          <w:sz w:val="28"/>
          <w:szCs w:val="28"/>
          <w:highlight w:val="none"/>
          <w:lang w:eastAsia="zh-CN"/>
        </w:rPr>
        <w:t>（五）基本学制学习年限内的研究生。</w:t>
      </w:r>
    </w:p>
    <w:p>
      <w:pPr>
        <w:pStyle w:val="2"/>
        <w:spacing w:line="316" w:lineRule="auto"/>
        <w:ind w:left="-409" w:leftChars="-195" w:right="275" w:firstLine="1102" w:firstLineChars="392"/>
        <w:jc w:val="both"/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zh-CN" w:eastAsia="zh-CN" w:bidi="zh-CN"/>
        </w:rPr>
        <w:t xml:space="preserve"> 研究生如出现下列情形之一者，停发学年内学校助学金：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（一）本学年违反国家法律、校纪校规受到纪律处分者；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（二）本学年有抄袭剽窃、弄虚作假等学术不端行为经查证属实者；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（三）本学年在科学研究和实验工作、临床实践中造成重大事故及损失者；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（四）不能继续履行科研或临床岗位职责者；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（五）本学年存在其他损害学校声誉的不当行为者。</w:t>
      </w:r>
    </w:p>
    <w:p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 xml:space="preserve">条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研究生在基本学制期限内，由于疾病等原因办理保留学籍或休学等手续的，暂停发放其研究生助学金，待其恢复学籍后再行发放，直至发满基本学制年限要求的助学金。</w:t>
      </w:r>
    </w:p>
    <w:p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 超过基本学制学习年限的研究生不再享受研究生助学金。</w:t>
      </w: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>提前毕业研究生自通过学位论文答辩并颁发毕业证书的下月起，停发研究生助学金。</w:t>
      </w:r>
    </w:p>
    <w:p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 研究生未按学校规定时间报到注册的，停发且不补发助学金。助学金自注册之月起开始发放。</w:t>
      </w:r>
    </w:p>
    <w:p>
      <w:pPr>
        <w:pStyle w:val="2"/>
        <w:spacing w:line="316" w:lineRule="auto"/>
        <w:ind w:right="275" w:firstLine="562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en-US" w:eastAsia="zh-CN" w:bidi="ar-SA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8"/>
          <w:szCs w:val="28"/>
          <w:highlight w:val="none"/>
          <w:lang w:val="zh-CN" w:eastAsia="zh-CN" w:bidi="ar-SA"/>
        </w:rPr>
        <w:t>条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zh-CN" w:eastAsia="zh-CN"/>
        </w:rPr>
        <w:t xml:space="preserve">  在基本学制学习年限内，硕博连读研究生或直博生申请转为硕士研究生，自批准之月起按硕士研究生身份发放硕士研究生国家助学金。</w:t>
      </w:r>
    </w:p>
    <w:p>
      <w:pPr>
        <w:pStyle w:val="2"/>
        <w:spacing w:line="316" w:lineRule="auto"/>
        <w:ind w:left="-597" w:leftChars="-295" w:right="275" w:hanging="22" w:hangingChars="8"/>
        <w:jc w:val="both"/>
        <w:rPr>
          <w:rFonts w:hint="eastAsia" w:asciiTheme="minorEastAsia" w:hAnsiTheme="minorEastAsia" w:eastAsiaTheme="minorEastAsia" w:cstheme="minorEastAsia"/>
          <w:color w:val="auto"/>
          <w:spacing w:val="1"/>
          <w:sz w:val="28"/>
          <w:szCs w:val="28"/>
          <w:highlight w:val="none"/>
          <w:lang w:val="en-US" w:eastAsia="zh-CN"/>
        </w:rPr>
      </w:pPr>
    </w:p>
    <w:p>
      <w:pPr>
        <w:widowControl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本实施细则未尽事宜以中南大学通知及文件精神为准。</w:t>
      </w:r>
    </w:p>
    <w:p>
      <w:pPr>
        <w:numPr>
          <w:ilvl w:val="0"/>
          <w:numId w:val="0"/>
        </w:numPr>
        <w:spacing w:line="5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numPr>
          <w:ilvl w:val="0"/>
          <w:numId w:val="0"/>
        </w:numPr>
        <w:jc w:val="right"/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中南大学湘雅三医院研究生部</w:t>
      </w:r>
    </w:p>
    <w:p>
      <w:pPr>
        <w:pStyle w:val="2"/>
        <w:widowControl w:val="0"/>
        <w:numPr>
          <w:ilvl w:val="0"/>
          <w:numId w:val="0"/>
        </w:numPr>
        <w:spacing w:line="316" w:lineRule="auto"/>
        <w:ind w:left="-597" w:leftChars="-295" w:right="275" w:rightChars="0" w:hanging="22" w:hangingChars="8"/>
        <w:jc w:val="right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2022年9月14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>日</w:t>
      </w:r>
    </w:p>
    <w:p>
      <w:pPr>
        <w:pStyle w:val="2"/>
        <w:widowControl w:val="0"/>
        <w:numPr>
          <w:ilvl w:val="0"/>
          <w:numId w:val="0"/>
        </w:numPr>
        <w:spacing w:line="316" w:lineRule="auto"/>
        <w:ind w:left="-597" w:leftChars="-295" w:right="275" w:rightChars="0" w:hanging="22" w:hangingChars="8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</w:p>
    <w:p>
      <w:pPr>
        <w:pStyle w:val="2"/>
        <w:spacing w:line="316" w:lineRule="auto"/>
        <w:ind w:right="275" w:firstLine="564" w:firstLineChars="200"/>
        <w:jc w:val="both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 w:asciiTheme="minorEastAsia" w:hAnsiTheme="minorEastAsia" w:eastAsia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1"/>
          <w:kern w:val="2"/>
          <w:sz w:val="28"/>
          <w:szCs w:val="28"/>
          <w:highlight w:val="none"/>
          <w:lang w:val="en-US" w:eastAsia="zh-CN" w:bidi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ZDRmNTk0M2EwYjVmMDY5NjFkYmY4YjhiYTg2MWMifQ=="/>
  </w:docVars>
  <w:rsids>
    <w:rsidRoot w:val="3EAC3F73"/>
    <w:rsid w:val="000B1001"/>
    <w:rsid w:val="01BC123E"/>
    <w:rsid w:val="02E21D06"/>
    <w:rsid w:val="043F2960"/>
    <w:rsid w:val="0518248F"/>
    <w:rsid w:val="05EC26E3"/>
    <w:rsid w:val="08091DCA"/>
    <w:rsid w:val="093559C8"/>
    <w:rsid w:val="0ACC65E8"/>
    <w:rsid w:val="0B6F2D66"/>
    <w:rsid w:val="0C152C22"/>
    <w:rsid w:val="0D5D6764"/>
    <w:rsid w:val="0EAF0FCC"/>
    <w:rsid w:val="0F9A4F2B"/>
    <w:rsid w:val="0FE078C9"/>
    <w:rsid w:val="10642BAD"/>
    <w:rsid w:val="10A87B1C"/>
    <w:rsid w:val="119B0832"/>
    <w:rsid w:val="13A74801"/>
    <w:rsid w:val="140C6454"/>
    <w:rsid w:val="149D169C"/>
    <w:rsid w:val="14A235C8"/>
    <w:rsid w:val="15A5504C"/>
    <w:rsid w:val="16640041"/>
    <w:rsid w:val="17CA0378"/>
    <w:rsid w:val="193A0F26"/>
    <w:rsid w:val="1C31752A"/>
    <w:rsid w:val="1C7D5C59"/>
    <w:rsid w:val="1D590B36"/>
    <w:rsid w:val="1E593A34"/>
    <w:rsid w:val="1F4022D3"/>
    <w:rsid w:val="1FA53C4D"/>
    <w:rsid w:val="1FC3402A"/>
    <w:rsid w:val="20044F42"/>
    <w:rsid w:val="21392D29"/>
    <w:rsid w:val="21824B86"/>
    <w:rsid w:val="219B4202"/>
    <w:rsid w:val="23104E44"/>
    <w:rsid w:val="23386402"/>
    <w:rsid w:val="23D80D20"/>
    <w:rsid w:val="23FE282D"/>
    <w:rsid w:val="24BA695B"/>
    <w:rsid w:val="267E76A0"/>
    <w:rsid w:val="29CC4423"/>
    <w:rsid w:val="2A4915D0"/>
    <w:rsid w:val="2C3D0689"/>
    <w:rsid w:val="2C5964B0"/>
    <w:rsid w:val="2DB61E34"/>
    <w:rsid w:val="2E017189"/>
    <w:rsid w:val="2E2745A1"/>
    <w:rsid w:val="2F041F69"/>
    <w:rsid w:val="2F206D97"/>
    <w:rsid w:val="300B1E66"/>
    <w:rsid w:val="310B684E"/>
    <w:rsid w:val="317D3B29"/>
    <w:rsid w:val="31A40B02"/>
    <w:rsid w:val="335B40BD"/>
    <w:rsid w:val="36357CE0"/>
    <w:rsid w:val="385E6B8E"/>
    <w:rsid w:val="38AD1F2D"/>
    <w:rsid w:val="38EE77F4"/>
    <w:rsid w:val="391B04B1"/>
    <w:rsid w:val="3B3D370A"/>
    <w:rsid w:val="3E0A2C86"/>
    <w:rsid w:val="3E7859BA"/>
    <w:rsid w:val="3EAC3F73"/>
    <w:rsid w:val="3F0062A9"/>
    <w:rsid w:val="403D6ED4"/>
    <w:rsid w:val="40DD77F0"/>
    <w:rsid w:val="43761A48"/>
    <w:rsid w:val="43CD340D"/>
    <w:rsid w:val="45562C70"/>
    <w:rsid w:val="47EC0CD7"/>
    <w:rsid w:val="48283C8C"/>
    <w:rsid w:val="48EC2023"/>
    <w:rsid w:val="490021E1"/>
    <w:rsid w:val="499B6DA9"/>
    <w:rsid w:val="4CC51FB3"/>
    <w:rsid w:val="4D5E03A6"/>
    <w:rsid w:val="4D842FBC"/>
    <w:rsid w:val="4E1B3100"/>
    <w:rsid w:val="50B315A4"/>
    <w:rsid w:val="51DF61F2"/>
    <w:rsid w:val="520362DC"/>
    <w:rsid w:val="537B7FCE"/>
    <w:rsid w:val="53987309"/>
    <w:rsid w:val="539F4B8E"/>
    <w:rsid w:val="55A92BF6"/>
    <w:rsid w:val="57815F3D"/>
    <w:rsid w:val="59560878"/>
    <w:rsid w:val="59564C12"/>
    <w:rsid w:val="5962392E"/>
    <w:rsid w:val="5A576203"/>
    <w:rsid w:val="5A8840BF"/>
    <w:rsid w:val="5C0C3481"/>
    <w:rsid w:val="5C8A4919"/>
    <w:rsid w:val="5C987A7A"/>
    <w:rsid w:val="5D101956"/>
    <w:rsid w:val="5EA94698"/>
    <w:rsid w:val="5FEF1CF6"/>
    <w:rsid w:val="62260BC1"/>
    <w:rsid w:val="638836C0"/>
    <w:rsid w:val="642669B9"/>
    <w:rsid w:val="64AF2BB4"/>
    <w:rsid w:val="64D328C8"/>
    <w:rsid w:val="66105D43"/>
    <w:rsid w:val="667F18FA"/>
    <w:rsid w:val="66823241"/>
    <w:rsid w:val="673D2B3B"/>
    <w:rsid w:val="67565413"/>
    <w:rsid w:val="682F7A5B"/>
    <w:rsid w:val="696568EF"/>
    <w:rsid w:val="69F041C7"/>
    <w:rsid w:val="6ACD0E51"/>
    <w:rsid w:val="6C6228EE"/>
    <w:rsid w:val="6D535020"/>
    <w:rsid w:val="6D5D64D0"/>
    <w:rsid w:val="6D820CE2"/>
    <w:rsid w:val="6E3E0F35"/>
    <w:rsid w:val="6E8E1627"/>
    <w:rsid w:val="6EC72568"/>
    <w:rsid w:val="70707569"/>
    <w:rsid w:val="72282286"/>
    <w:rsid w:val="73B65CE2"/>
    <w:rsid w:val="745F7979"/>
    <w:rsid w:val="74634609"/>
    <w:rsid w:val="76A94D3C"/>
    <w:rsid w:val="7742362F"/>
    <w:rsid w:val="77496B42"/>
    <w:rsid w:val="7AAA2526"/>
    <w:rsid w:val="7AF6697C"/>
    <w:rsid w:val="7BFA5853"/>
    <w:rsid w:val="7CCE149A"/>
    <w:rsid w:val="7D4C20DE"/>
    <w:rsid w:val="7E861B76"/>
    <w:rsid w:val="7E9973EA"/>
    <w:rsid w:val="7EE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22"/>
    <w:rPr>
      <w:b/>
      <w:bCs/>
    </w:rPr>
  </w:style>
  <w:style w:type="paragraph" w:styleId="9">
    <w:name w:val="List Paragraph"/>
    <w:basedOn w:val="1"/>
    <w:qFormat/>
    <w:uiPriority w:val="1"/>
    <w:pPr>
      <w:ind w:left="884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878</Words>
  <Characters>927</Characters>
  <Lines>0</Lines>
  <Paragraphs>0</Paragraphs>
  <TotalTime>0</TotalTime>
  <ScaleCrop>false</ScaleCrop>
  <LinksUpToDate>false</LinksUpToDate>
  <CharactersWithSpaces>953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2018-04-24T07:36:00Z</dcterms:created>
  <dc:creator>dreamsyang</dc:creator>
  <cp:lastModifiedBy>lena</cp:lastModifiedBy>
  <cp:lastPrinted>2018-04-26T01:23:00Z</cp:lastPrinted>
  <dcterms:modified xsi:type="dcterms:W3CDTF">2022-09-13T10:17:48Z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FE9B27A8505943DA9C9E6E01CA119101</vt:lpwstr>
  </property>
</Properties>
</file>