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中南大学湘雅三医院</w:t>
      </w:r>
    </w:p>
    <w:p>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研究生国家奖学金评定实施细则</w:t>
      </w:r>
    </w:p>
    <w:p>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p>
    <w:p>
      <w:pPr>
        <w:spacing w:line="540" w:lineRule="exact"/>
        <w:ind w:firstLine="560" w:firstLineChars="200"/>
        <w:rPr>
          <w:rFonts w:hint="eastAsia" w:asciiTheme="minorEastAsia" w:hAnsiTheme="minorEastAsia" w:eastAsiaTheme="minorEastAsia" w:cstheme="minorEastAsia"/>
          <w:color w:val="000000"/>
          <w:kern w:val="0"/>
          <w:sz w:val="28"/>
          <w:szCs w:val="28"/>
        </w:rPr>
      </w:pPr>
      <w:bookmarkStart w:id="0" w:name="_Hlk49786580"/>
      <w:r>
        <w:rPr>
          <w:rFonts w:hint="eastAsia" w:asciiTheme="minorEastAsia" w:hAnsiTheme="minorEastAsia" w:eastAsiaTheme="minorEastAsia" w:cstheme="minorEastAsia"/>
          <w:color w:val="000000"/>
          <w:kern w:val="0"/>
          <w:sz w:val="28"/>
          <w:szCs w:val="28"/>
        </w:rPr>
        <w:t>根据《中南大学研究生奖助学金管理办法》（中大研字〔2020〕67号）等文件精神，为进一步激发我院研究生创新能力，提高研究生教育质量，</w:t>
      </w:r>
      <w:r>
        <w:rPr>
          <w:rFonts w:hint="eastAsia" w:asciiTheme="minorEastAsia" w:hAnsiTheme="minorEastAsia" w:eastAsiaTheme="minorEastAsia" w:cstheme="minorEastAsia"/>
          <w:sz w:val="28"/>
          <w:szCs w:val="28"/>
        </w:rPr>
        <w:t>结合医院实际，</w:t>
      </w:r>
      <w:r>
        <w:rPr>
          <w:rFonts w:hint="eastAsia" w:asciiTheme="minorEastAsia" w:hAnsiTheme="minorEastAsia" w:eastAsiaTheme="minorEastAsia" w:cstheme="minorEastAsia"/>
          <w:color w:val="000000"/>
          <w:kern w:val="0"/>
          <w:sz w:val="28"/>
          <w:szCs w:val="28"/>
        </w:rPr>
        <w:t>特制订本细则。</w:t>
      </w:r>
      <w:bookmarkEnd w:id="0"/>
    </w:p>
    <w:p>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p>
    <w:p>
      <w:pPr>
        <w:numPr>
          <w:ilvl w:val="0"/>
          <w:numId w:val="1"/>
        </w:numPr>
        <w:spacing w:before="101" w:line="227" w:lineRule="auto"/>
        <w:jc w:val="center"/>
        <w:rPr>
          <w:rFonts w:hint="eastAsia" w:asciiTheme="majorEastAsia" w:hAnsiTheme="majorEastAsia" w:eastAsiaTheme="majorEastAsia" w:cstheme="majorEastAsia"/>
          <w:b/>
          <w:bCs/>
          <w:spacing w:val="6"/>
          <w:sz w:val="28"/>
          <w:szCs w:val="28"/>
        </w:rPr>
      </w:pPr>
      <w:r>
        <w:rPr>
          <w:rFonts w:hint="eastAsia" w:asciiTheme="majorEastAsia" w:hAnsiTheme="majorEastAsia" w:eastAsiaTheme="majorEastAsia" w:cstheme="majorEastAsia"/>
          <w:b/>
          <w:bCs/>
          <w:spacing w:val="6"/>
          <w:sz w:val="28"/>
          <w:szCs w:val="28"/>
        </w:rPr>
        <w:t xml:space="preserve"> 总则</w:t>
      </w:r>
    </w:p>
    <w:p>
      <w:pPr>
        <w:numPr>
          <w:ilvl w:val="0"/>
          <w:numId w:val="0"/>
        </w:numPr>
        <w:spacing w:before="101" w:line="227" w:lineRule="auto"/>
        <w:jc w:val="both"/>
        <w:rPr>
          <w:rFonts w:hint="eastAsia" w:asciiTheme="majorEastAsia" w:hAnsiTheme="majorEastAsia" w:eastAsiaTheme="majorEastAsia" w:cstheme="majorEastAsia"/>
          <w:b/>
          <w:bCs/>
          <w:spacing w:val="6"/>
          <w:sz w:val="28"/>
          <w:szCs w:val="28"/>
        </w:rPr>
      </w:pPr>
    </w:p>
    <w:p>
      <w:pPr>
        <w:numPr>
          <w:ilvl w:val="0"/>
          <w:numId w:val="0"/>
        </w:numPr>
        <w:spacing w:before="101" w:line="327" w:lineRule="auto"/>
        <w:ind w:right="70" w:rightChars="0" w:firstLine="562" w:firstLineChars="200"/>
        <w:rPr>
          <w:rFonts w:hint="eastAsia"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spacing w:val="7"/>
          <w:sz w:val="28"/>
          <w:szCs w:val="28"/>
        </w:rPr>
        <w:t>研究生国家奖学金</w:t>
      </w:r>
      <w:r>
        <w:rPr>
          <w:rFonts w:hint="eastAsia" w:asciiTheme="minorEastAsia" w:hAnsi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用于奖励纳入全国研究生招</w:t>
      </w:r>
      <w:r>
        <w:rPr>
          <w:rFonts w:hint="eastAsia" w:asciiTheme="minorEastAsia" w:hAnsiTheme="minorEastAsia" w:eastAsiaTheme="minorEastAsia" w:cstheme="minorEastAsia"/>
          <w:spacing w:val="3"/>
          <w:sz w:val="28"/>
          <w:szCs w:val="28"/>
        </w:rPr>
        <w:t>生计划内表现优异的全日制非定向就业研究生</w:t>
      </w:r>
      <w:r>
        <w:rPr>
          <w:rFonts w:hint="eastAsia" w:asciiTheme="minorEastAsia" w:hAnsiTheme="minorEastAsia" w:eastAsiaTheme="minorEastAsia" w:cstheme="minorEastAsia"/>
          <w:spacing w:val="1"/>
          <w:sz w:val="28"/>
          <w:szCs w:val="28"/>
        </w:rPr>
        <w:t>。</w:t>
      </w:r>
    </w:p>
    <w:p>
      <w:pPr>
        <w:spacing w:before="101" w:line="322" w:lineRule="auto"/>
        <w:ind w:right="70" w:firstLine="562"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获评学业奖学金一等奖的研究生方可获评国家奖学金或校长奖学金创新奖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但不能同时获评国家奖学金或校长奖学金创新奖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获评国家奖学金的研究生方可获评校长奖学金卓越奖或拔尖奖。获评校长奖学金（卓越奖和拔尖奖）的研究生创新成果，当年可同时用于申请研究生国家奖学金</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eastAsiaTheme="minorEastAsia" w:cstheme="minorEastAsia"/>
          <w:sz w:val="28"/>
          <w:szCs w:val="28"/>
        </w:rPr>
        <w:t>研究生学业奖学金。</w:t>
      </w:r>
      <w:r>
        <w:rPr>
          <w:rFonts w:hint="eastAsia" w:asciiTheme="minorEastAsia" w:hAnsiTheme="minorEastAsia" w:cstheme="minorEastAsia"/>
          <w:sz w:val="28"/>
          <w:szCs w:val="28"/>
          <w:lang w:val="en-US" w:eastAsia="zh-CN"/>
        </w:rPr>
        <w:t>往年已获评的国家奖学金申报材料中的创新成果不能重复使用。</w:t>
      </w:r>
    </w:p>
    <w:p>
      <w:pPr>
        <w:spacing w:before="101" w:line="322" w:lineRule="auto"/>
        <w:ind w:right="70" w:firstLine="61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14"/>
          <w:sz w:val="28"/>
          <w:szCs w:val="28"/>
        </w:rPr>
        <w:t>第</w:t>
      </w:r>
      <w:r>
        <w:rPr>
          <w:rFonts w:hint="eastAsia" w:asciiTheme="minorEastAsia" w:hAnsiTheme="minorEastAsia" w:cstheme="minorEastAsia"/>
          <w:b/>
          <w:bCs/>
          <w:spacing w:val="14"/>
          <w:sz w:val="28"/>
          <w:szCs w:val="28"/>
          <w:lang w:val="en-US" w:eastAsia="zh-CN"/>
        </w:rPr>
        <w:t>三</w:t>
      </w:r>
      <w:r>
        <w:rPr>
          <w:rFonts w:hint="eastAsia" w:asciiTheme="minorEastAsia" w:hAnsiTheme="minorEastAsia" w:eastAsiaTheme="minorEastAsia" w:cstheme="minorEastAsia"/>
          <w:b/>
          <w:bCs/>
          <w:spacing w:val="7"/>
          <w:sz w:val="28"/>
          <w:szCs w:val="28"/>
        </w:rPr>
        <w:t>条</w:t>
      </w:r>
      <w:r>
        <w:rPr>
          <w:rFonts w:hint="eastAsia" w:asciiTheme="minorEastAsia" w:hAnsiTheme="minorEastAsia" w:eastAsiaTheme="minorEastAsia" w:cstheme="minorEastAsia"/>
          <w:spacing w:val="7"/>
          <w:sz w:val="28"/>
          <w:szCs w:val="28"/>
        </w:rPr>
        <w:t xml:space="preserve">  硕博连读研究生在注册为博士研究生之前</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按照</w:t>
      </w:r>
      <w:r>
        <w:rPr>
          <w:rFonts w:hint="eastAsia" w:asciiTheme="minorEastAsia" w:hAnsiTheme="minorEastAsia" w:eastAsiaTheme="minorEastAsia" w:cstheme="minorEastAsia"/>
          <w:spacing w:val="16"/>
          <w:sz w:val="28"/>
          <w:szCs w:val="28"/>
        </w:rPr>
        <w:t>硕士</w:t>
      </w:r>
      <w:r>
        <w:rPr>
          <w:rFonts w:hint="eastAsia" w:asciiTheme="minorEastAsia" w:hAnsiTheme="minorEastAsia" w:eastAsiaTheme="minorEastAsia" w:cstheme="minorEastAsia"/>
          <w:spacing w:val="11"/>
          <w:sz w:val="28"/>
          <w:szCs w:val="28"/>
        </w:rPr>
        <w:t>研</w:t>
      </w:r>
      <w:r>
        <w:rPr>
          <w:rFonts w:hint="eastAsia" w:asciiTheme="minorEastAsia" w:hAnsiTheme="minorEastAsia" w:eastAsiaTheme="minorEastAsia" w:cstheme="minorEastAsia"/>
          <w:spacing w:val="8"/>
          <w:sz w:val="28"/>
          <w:szCs w:val="28"/>
        </w:rPr>
        <w:t>究生身份参与评定；注册为博士研究生后，按照博士研</w:t>
      </w:r>
      <w:r>
        <w:rPr>
          <w:rFonts w:hint="eastAsia" w:asciiTheme="minorEastAsia" w:hAnsiTheme="minorEastAsia" w:eastAsiaTheme="minorEastAsia" w:cstheme="minorEastAsia"/>
          <w:spacing w:val="9"/>
          <w:sz w:val="28"/>
          <w:szCs w:val="28"/>
        </w:rPr>
        <w:t>究生身份参与评定</w:t>
      </w:r>
      <w:r>
        <w:rPr>
          <w:rFonts w:hint="eastAsia" w:asciiTheme="minorEastAsia" w:hAnsiTheme="minorEastAsia" w:eastAsiaTheme="minorEastAsia" w:cstheme="minorEastAsia"/>
          <w:spacing w:val="9"/>
          <w:sz w:val="28"/>
          <w:szCs w:val="28"/>
          <w:lang w:eastAsia="zh-CN"/>
        </w:rPr>
        <w:t>。</w:t>
      </w:r>
      <w:r>
        <w:rPr>
          <w:rFonts w:hint="eastAsia" w:asciiTheme="minorEastAsia" w:hAnsiTheme="minorEastAsia" w:eastAsiaTheme="minorEastAsia" w:cstheme="minorEastAsia"/>
          <w:spacing w:val="9"/>
          <w:sz w:val="28"/>
          <w:szCs w:val="28"/>
        </w:rPr>
        <w:t>直博生第一学年按照硕士研究生身份参</w:t>
      </w:r>
      <w:r>
        <w:rPr>
          <w:rFonts w:hint="eastAsia" w:asciiTheme="minorEastAsia" w:hAnsiTheme="minorEastAsia" w:eastAsiaTheme="minorEastAsia" w:cstheme="minorEastAsia"/>
          <w:spacing w:val="4"/>
          <w:sz w:val="28"/>
          <w:szCs w:val="28"/>
        </w:rPr>
        <w:t>与</w:t>
      </w:r>
      <w:r>
        <w:rPr>
          <w:rFonts w:hint="eastAsia" w:asciiTheme="minorEastAsia" w:hAnsiTheme="minorEastAsia" w:eastAsiaTheme="minorEastAsia" w:cstheme="minorEastAsia"/>
          <w:spacing w:val="9"/>
          <w:sz w:val="28"/>
          <w:szCs w:val="28"/>
        </w:rPr>
        <w:t>评定，第二至第五学年按照博士研究生身份参与评定。</w:t>
      </w:r>
    </w:p>
    <w:p>
      <w:pPr>
        <w:spacing w:line="540" w:lineRule="exact"/>
        <w:ind w:firstLine="562"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奖励标准</w:t>
      </w:r>
    </w:p>
    <w:p>
      <w:pPr>
        <w:pStyle w:val="2"/>
        <w:spacing w:line="316" w:lineRule="auto"/>
        <w:ind w:right="275"/>
        <w:jc w:val="both"/>
        <w:rPr>
          <w:rFonts w:hint="eastAsia" w:ascii="黑体" w:hAnsi="黑体" w:eastAsia="黑体" w:cs="黑体"/>
          <w:spacing w:val="1"/>
          <w:sz w:val="24"/>
          <w:szCs w:val="24"/>
          <w:highlight w:val="none"/>
          <w:lang w:eastAsia="zh-CN"/>
        </w:rPr>
      </w:pPr>
    </w:p>
    <w:tbl>
      <w:tblPr>
        <w:tblStyle w:val="6"/>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219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奖励项目</w:t>
            </w:r>
          </w:p>
        </w:tc>
        <w:tc>
          <w:tcPr>
            <w:tcW w:w="2190"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 xml:space="preserve">奖 励 </w:t>
            </w:r>
            <w:r>
              <w:rPr>
                <w:rFonts w:hint="eastAsia" w:asciiTheme="minorEastAsia" w:hAnsiTheme="minorEastAsia" w:eastAsiaTheme="minorEastAsia" w:cstheme="minorEastAsia"/>
                <w:color w:val="auto"/>
                <w:kern w:val="2"/>
                <w:sz w:val="21"/>
                <w:szCs w:val="21"/>
                <w:highlight w:val="none"/>
                <w:lang w:eastAsia="zh-CN"/>
              </w:rPr>
              <w:t>类</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eastAsia="zh-CN"/>
              </w:rPr>
              <w:t>别</w:t>
            </w:r>
          </w:p>
        </w:tc>
        <w:tc>
          <w:tcPr>
            <w:tcW w:w="1935"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每人奖励金额(</w:t>
            </w:r>
            <w:r>
              <w:rPr>
                <w:rFonts w:hint="eastAsia" w:asciiTheme="minorEastAsia" w:hAnsiTheme="minorEastAsia" w:eastAsiaTheme="minorEastAsia" w:cstheme="minorEastAsia"/>
                <w:color w:val="auto"/>
                <w:kern w:val="2"/>
                <w:sz w:val="21"/>
                <w:szCs w:val="21"/>
                <w:highlight w:val="none"/>
                <w:lang w:eastAsia="zh-CN"/>
              </w:rPr>
              <w:t>元</w:t>
            </w:r>
            <w:r>
              <w:rPr>
                <w:rFonts w:hint="eastAsia" w:asciiTheme="minorEastAsia" w:hAnsiTheme="minorEastAsia" w:eastAsiaTheme="minorEastAsia" w:cstheme="minorEastAsia"/>
                <w:color w:val="auto"/>
                <w:kern w:val="2"/>
                <w:sz w:val="21"/>
                <w:szCs w:val="21"/>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vMerge w:val="restart"/>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国家奖学金</w:t>
            </w:r>
          </w:p>
        </w:tc>
        <w:tc>
          <w:tcPr>
            <w:tcW w:w="2190"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硕士研究生奖</w:t>
            </w:r>
          </w:p>
        </w:tc>
        <w:tc>
          <w:tcPr>
            <w:tcW w:w="1935"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vMerge w:val="continue"/>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p>
        </w:tc>
        <w:tc>
          <w:tcPr>
            <w:tcW w:w="2190"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博士研究生奖</w:t>
            </w:r>
          </w:p>
        </w:tc>
        <w:tc>
          <w:tcPr>
            <w:tcW w:w="1935"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30000元</w:t>
            </w:r>
          </w:p>
        </w:tc>
      </w:tr>
    </w:tbl>
    <w:p>
      <w:pPr>
        <w:spacing w:before="199" w:line="227" w:lineRule="auto"/>
        <w:ind w:left="3031"/>
        <w:rPr>
          <w:rFonts w:ascii="黑体" w:hAnsi="黑体" w:eastAsia="黑体" w:cs="黑体"/>
          <w:spacing w:val="9"/>
          <w:sz w:val="31"/>
          <w:szCs w:val="31"/>
        </w:rPr>
      </w:pPr>
    </w:p>
    <w:p>
      <w:pPr>
        <w:spacing w:before="199" w:line="227" w:lineRule="auto"/>
        <w:ind w:left="3031"/>
        <w:rPr>
          <w:rFonts w:hint="eastAsia" w:asciiTheme="majorEastAsia" w:hAnsiTheme="majorEastAsia" w:eastAsiaTheme="majorEastAsia" w:cstheme="majorEastAsia"/>
          <w:b/>
          <w:bCs/>
          <w:spacing w:val="7"/>
          <w:sz w:val="28"/>
          <w:szCs w:val="28"/>
        </w:rPr>
      </w:pPr>
      <w:r>
        <w:rPr>
          <w:rFonts w:hint="eastAsia" w:asciiTheme="majorEastAsia" w:hAnsiTheme="majorEastAsia" w:eastAsiaTheme="majorEastAsia" w:cstheme="majorEastAsia"/>
          <w:b/>
          <w:bCs/>
          <w:spacing w:val="9"/>
          <w:sz w:val="28"/>
          <w:szCs w:val="28"/>
        </w:rPr>
        <w:t>第</w:t>
      </w:r>
      <w:r>
        <w:rPr>
          <w:rFonts w:hint="eastAsia" w:asciiTheme="majorEastAsia" w:hAnsiTheme="majorEastAsia" w:eastAsiaTheme="majorEastAsia" w:cstheme="majorEastAsia"/>
          <w:b/>
          <w:bCs/>
          <w:spacing w:val="7"/>
          <w:sz w:val="28"/>
          <w:szCs w:val="28"/>
        </w:rPr>
        <w:t>二章  申请条件</w:t>
      </w:r>
    </w:p>
    <w:p>
      <w:pPr>
        <w:spacing w:before="199" w:line="227" w:lineRule="auto"/>
        <w:ind w:left="3031"/>
        <w:rPr>
          <w:rFonts w:hint="eastAsia" w:asciiTheme="majorEastAsia" w:hAnsiTheme="majorEastAsia" w:eastAsiaTheme="majorEastAsia" w:cstheme="majorEastAsia"/>
          <w:b/>
          <w:bCs/>
          <w:spacing w:val="7"/>
          <w:sz w:val="28"/>
          <w:szCs w:val="28"/>
        </w:rPr>
      </w:pPr>
    </w:p>
    <w:p>
      <w:pPr>
        <w:spacing w:line="220" w:lineRule="auto"/>
        <w:ind w:firstLine="594"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eastAsiaTheme="minorEastAsia" w:cstheme="minorEastAsia"/>
          <w:b/>
          <w:bCs/>
          <w:spacing w:val="8"/>
          <w:sz w:val="28"/>
          <w:szCs w:val="28"/>
          <w:lang w:val="en-US" w:eastAsia="zh-CN"/>
        </w:rPr>
        <w:t>五</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spacing w:val="8"/>
          <w:sz w:val="28"/>
          <w:szCs w:val="28"/>
        </w:rPr>
        <w:t xml:space="preserve">  研究生国家奖学金申请基本条</w:t>
      </w:r>
      <w:r>
        <w:rPr>
          <w:rFonts w:hint="eastAsia" w:asciiTheme="minorEastAsia" w:hAnsiTheme="minorEastAsia" w:eastAsiaTheme="minorEastAsia" w:cstheme="minorEastAsia"/>
          <w:spacing w:val="7"/>
          <w:sz w:val="28"/>
          <w:szCs w:val="28"/>
        </w:rPr>
        <w:t>件</w:t>
      </w:r>
    </w:p>
    <w:p>
      <w:pPr>
        <w:spacing w:before="171" w:line="223"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（一）热爱祖国，热爱社会主义，拥护中国共产党的领导</w:t>
      </w:r>
      <w:r>
        <w:rPr>
          <w:rFonts w:hint="eastAsia" w:asciiTheme="minorEastAsia" w:hAnsiTheme="minorEastAsia" w:eastAsiaTheme="minorEastAsia" w:cstheme="minorEastAsia"/>
          <w:spacing w:val="-4"/>
          <w:sz w:val="28"/>
          <w:szCs w:val="28"/>
        </w:rPr>
        <w:t>；</w:t>
      </w:r>
    </w:p>
    <w:p>
      <w:pPr>
        <w:spacing w:before="166" w:line="222" w:lineRule="auto"/>
        <w:ind w:firstLine="58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lang w:val="en-US" w:eastAsia="zh-CN"/>
        </w:rPr>
        <w:t>（二）</w:t>
      </w:r>
      <w:r>
        <w:rPr>
          <w:rFonts w:hint="eastAsia" w:asciiTheme="minorEastAsia" w:hAnsiTheme="minorEastAsia" w:eastAsiaTheme="minorEastAsia" w:cstheme="minorEastAsia"/>
          <w:kern w:val="0"/>
          <w:sz w:val="28"/>
          <w:szCs w:val="28"/>
        </w:rPr>
        <w:t>遵守宪法和法律，遵守学校规章制度；</w:t>
      </w:r>
    </w:p>
    <w:p>
      <w:pPr>
        <w:spacing w:before="166" w:line="222" w:lineRule="auto"/>
        <w:ind w:firstLine="588"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pacing w:val="7"/>
          <w:sz w:val="28"/>
          <w:szCs w:val="28"/>
          <w:lang w:val="en-US" w:eastAsia="zh-CN"/>
        </w:rPr>
        <w:t>（三）</w:t>
      </w:r>
      <w:r>
        <w:rPr>
          <w:rFonts w:hint="eastAsia" w:asciiTheme="minorEastAsia" w:hAnsiTheme="minorEastAsia" w:eastAsiaTheme="minorEastAsia" w:cstheme="minorEastAsia"/>
          <w:kern w:val="0"/>
          <w:sz w:val="28"/>
          <w:szCs w:val="28"/>
        </w:rPr>
        <w:t>诚实守信，道德品质优良；</w:t>
      </w:r>
    </w:p>
    <w:p>
      <w:pPr>
        <w:spacing w:before="166" w:line="222" w:lineRule="auto"/>
        <w:ind w:firstLine="588"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pacing w:val="7"/>
          <w:sz w:val="28"/>
          <w:szCs w:val="28"/>
          <w:lang w:val="en-US" w:eastAsia="zh-CN"/>
        </w:rPr>
        <w:t>（四）</w:t>
      </w:r>
      <w:r>
        <w:rPr>
          <w:rFonts w:hint="eastAsia" w:asciiTheme="minorEastAsia" w:hAnsiTheme="minorEastAsia" w:eastAsiaTheme="minorEastAsia" w:cstheme="minorEastAsia"/>
          <w:kern w:val="0"/>
          <w:sz w:val="28"/>
          <w:szCs w:val="28"/>
        </w:rPr>
        <w:t>学习成绩优异，</w:t>
      </w:r>
      <w:r>
        <w:rPr>
          <w:rFonts w:hint="eastAsia" w:asciiTheme="minorEastAsia" w:hAnsiTheme="minorEastAsia" w:eastAsiaTheme="minorEastAsia" w:cstheme="minorEastAsia"/>
          <w:kern w:val="0"/>
          <w:sz w:val="28"/>
          <w:szCs w:val="28"/>
          <w:lang w:val="en-US" w:eastAsia="zh-CN"/>
        </w:rPr>
        <w:t>加权平均绩点</w:t>
      </w:r>
      <w:r>
        <w:rPr>
          <w:rFonts w:hint="eastAsia" w:asciiTheme="minorEastAsia" w:hAnsiTheme="minorEastAsia" w:eastAsiaTheme="minorEastAsia" w:cstheme="minorEastAsia"/>
          <w:kern w:val="0"/>
          <w:sz w:val="28"/>
          <w:szCs w:val="28"/>
        </w:rPr>
        <w:t>须</w:t>
      </w:r>
      <w:r>
        <w:rPr>
          <w:rFonts w:hint="eastAsia" w:asciiTheme="minorEastAsia" w:hAnsiTheme="minorEastAsia" w:eastAsiaTheme="minorEastAsia" w:cstheme="minorEastAsia"/>
          <w:kern w:val="0"/>
          <w:sz w:val="28"/>
          <w:szCs w:val="28"/>
          <w:lang w:val="en-US" w:eastAsia="zh-CN"/>
        </w:rPr>
        <w:t>大于或等于3.0，</w:t>
      </w:r>
      <w:r>
        <w:rPr>
          <w:rFonts w:hint="eastAsia" w:asciiTheme="minorEastAsia" w:hAnsiTheme="minorEastAsia" w:eastAsiaTheme="minorEastAsia" w:cstheme="minorEastAsia"/>
          <w:kern w:val="0"/>
          <w:sz w:val="28"/>
          <w:szCs w:val="28"/>
        </w:rPr>
        <w:t>科研能力显著，发展潜力突出。</w:t>
      </w:r>
    </w:p>
    <w:p>
      <w:pPr>
        <w:widowControl/>
        <w:spacing w:line="360" w:lineRule="auto"/>
        <w:ind w:firstLine="562"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color w:val="000000"/>
          <w:kern w:val="0"/>
          <w:sz w:val="28"/>
          <w:szCs w:val="28"/>
        </w:rPr>
        <w:t>第</w:t>
      </w:r>
      <w:r>
        <w:rPr>
          <w:rFonts w:hint="eastAsia" w:asciiTheme="minorEastAsia" w:hAnsiTheme="minorEastAsia" w:eastAsiaTheme="minorEastAsia" w:cstheme="minorEastAsia"/>
          <w:b/>
          <w:bCs/>
          <w:color w:val="000000"/>
          <w:kern w:val="0"/>
          <w:sz w:val="28"/>
          <w:szCs w:val="28"/>
          <w:lang w:val="en-US" w:eastAsia="zh-CN"/>
        </w:rPr>
        <w:t>六</w:t>
      </w:r>
      <w:r>
        <w:rPr>
          <w:rFonts w:hint="eastAsia" w:asciiTheme="minorEastAsia" w:hAnsiTheme="minorEastAsia" w:eastAsiaTheme="minorEastAsia" w:cstheme="minorEastAsia"/>
          <w:b/>
          <w:bCs/>
          <w:color w:val="000000"/>
          <w:kern w:val="0"/>
          <w:sz w:val="28"/>
          <w:szCs w:val="28"/>
        </w:rPr>
        <w:t>条</w:t>
      </w:r>
      <w:r>
        <w:rPr>
          <w:rFonts w:hint="eastAsia" w:asciiTheme="minorEastAsia" w:hAnsiTheme="minorEastAsia" w:cstheme="minorEastAsia"/>
          <w:b/>
          <w:bCs/>
          <w:color w:val="000000"/>
          <w:kern w:val="0"/>
          <w:sz w:val="28"/>
          <w:szCs w:val="28"/>
          <w:lang w:val="en-US" w:eastAsia="zh-CN"/>
        </w:rPr>
        <w:t xml:space="preserve">  </w:t>
      </w:r>
      <w:r>
        <w:rPr>
          <w:rFonts w:hint="eastAsia" w:asciiTheme="minorEastAsia" w:hAnsiTheme="minorEastAsia" w:eastAsiaTheme="minorEastAsia" w:cstheme="minorEastAsia"/>
          <w:kern w:val="0"/>
          <w:sz w:val="28"/>
          <w:szCs w:val="28"/>
        </w:rPr>
        <w:t>研究生除符合国家奖学金申请的基本条件外，创新成果还须满足以下基本要求之一：</w:t>
      </w:r>
    </w:p>
    <w:p>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（一）博士研究生</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0"/>
          <w:sz w:val="28"/>
          <w:szCs w:val="28"/>
        </w:rPr>
        <w:t>1.</w:t>
      </w:r>
      <w:r>
        <w:rPr>
          <w:rFonts w:hint="eastAsia" w:asciiTheme="minorEastAsia" w:hAnsiTheme="minorEastAsia" w:eastAsiaTheme="minorEastAsia" w:cstheme="minorEastAsia"/>
          <w:sz w:val="28"/>
          <w:szCs w:val="28"/>
        </w:rPr>
        <w:t>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医院为第一署名单位，以第一作者或导师为第一作者、研究生为第二作者已发表学术论文（除</w:t>
      </w:r>
      <w:r>
        <w:rPr>
          <w:rFonts w:hint="eastAsia" w:asciiTheme="minorEastAsia" w:hAnsiTheme="minorEastAsia" w:eastAsiaTheme="minorEastAsia" w:cstheme="minorEastAsia"/>
          <w:sz w:val="28"/>
          <w:szCs w:val="28"/>
          <w:lang w:val="en-US" w:eastAsia="zh-CN"/>
        </w:rPr>
        <w:t>N</w:t>
      </w:r>
      <w:r>
        <w:rPr>
          <w:rFonts w:hint="eastAsia" w:asciiTheme="minorEastAsia" w:hAnsiTheme="minorEastAsia" w:eastAsiaTheme="minorEastAsia" w:cstheme="minorEastAsia"/>
          <w:sz w:val="28"/>
          <w:szCs w:val="28"/>
        </w:rPr>
        <w:t>ature中的letter外，</w:t>
      </w:r>
      <w:r>
        <w:rPr>
          <w:rFonts w:hint="eastAsia" w:asciiTheme="minorEastAsia" w:hAnsiTheme="minorEastAsia" w:eastAsiaTheme="minorEastAsia" w:cstheme="minorEastAsia"/>
          <w:color w:val="FF0000"/>
          <w:sz w:val="28"/>
          <w:szCs w:val="28"/>
        </w:rPr>
        <w:t>只限Article</w:t>
      </w:r>
      <w:r>
        <w:rPr>
          <w:rFonts w:hint="eastAsia" w:asciiTheme="minorEastAsia" w:hAnsiTheme="minorEastAsia" w:eastAsiaTheme="minorEastAsia" w:cstheme="minorEastAsia"/>
          <w:sz w:val="28"/>
          <w:szCs w:val="28"/>
        </w:rPr>
        <w:t>）的基本要求：</w:t>
      </w:r>
    </w:p>
    <w:p>
      <w:pPr>
        <w:spacing w:before="101" w:line="322" w:lineRule="auto"/>
        <w:ind w:right="70" w:firstLine="560" w:firstLineChars="200"/>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rPr>
        <w:t>须在A级期刊发表论文1篇</w:t>
      </w:r>
      <w:r>
        <w:rPr>
          <w:rFonts w:hint="eastAsia" w:asciiTheme="minorEastAsia" w:hAnsiTheme="minorEastAsia" w:cstheme="minorEastAsia"/>
          <w:color w:val="FF0000"/>
          <w:sz w:val="28"/>
          <w:szCs w:val="28"/>
          <w:lang w:eastAsia="zh-CN"/>
        </w:rPr>
        <w:t>，</w:t>
      </w:r>
      <w:r>
        <w:rPr>
          <w:rFonts w:hint="eastAsia" w:asciiTheme="minorEastAsia" w:hAnsiTheme="minorEastAsia" w:eastAsiaTheme="minorEastAsia" w:cstheme="minorEastAsia"/>
          <w:color w:val="FF0000"/>
          <w:sz w:val="28"/>
          <w:szCs w:val="28"/>
        </w:rPr>
        <w:t>或B级期刊发表论文2篇</w:t>
      </w:r>
      <w:r>
        <w:rPr>
          <w:rFonts w:hint="eastAsia" w:asciiTheme="minorEastAsia" w:hAnsiTheme="minorEastAsia" w:cstheme="minorEastAsia"/>
          <w:color w:val="FF0000"/>
          <w:sz w:val="28"/>
          <w:szCs w:val="28"/>
          <w:lang w:eastAsia="zh-CN"/>
        </w:rPr>
        <w:t>。</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医院为第一完成单位且研究生本人以第一申请人（或导师为第一申请人，研究生为第二申请人）授权国家发明专利2项。</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3.获国际、国家级学科竞赛一等奖以上奖励，排名第一。</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4.获国家自然科学奖、国家技术发明奖、国家科技进步奖、高等学校科学研究优秀成果奖（人文社会科学）或省部级科技奖一等奖，排名前五。</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5.以第一完成人完成著作或专著1部。</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6.获得省部级以上作品（含文学、艺术、美术等作品）创作奖一等奖（个人排名第一；或导师第一，个人排名第二）。</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7.作为主要成员（个人排名前五）提交的咨询报告（研究报告）产生重大影响或被省部级行政部门采纳。</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8.作出特殊贡献，取得突出社会或经济效益。</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硕士研究生</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医院为第一署名单位，以第一作者或导师为第一作者、研究生为第二作者已发表学术论文（除</w:t>
      </w:r>
      <w:r>
        <w:rPr>
          <w:rFonts w:hint="eastAsia" w:asciiTheme="minorEastAsia" w:hAnsiTheme="minorEastAsia" w:eastAsiaTheme="minorEastAsia" w:cstheme="minorEastAsia"/>
          <w:sz w:val="28"/>
          <w:szCs w:val="28"/>
          <w:lang w:val="en-US" w:eastAsia="zh-CN"/>
        </w:rPr>
        <w:t>N</w:t>
      </w:r>
      <w:r>
        <w:rPr>
          <w:rFonts w:hint="eastAsia" w:asciiTheme="minorEastAsia" w:hAnsiTheme="minorEastAsia" w:eastAsiaTheme="minorEastAsia" w:cstheme="minorEastAsia"/>
          <w:sz w:val="28"/>
          <w:szCs w:val="28"/>
        </w:rPr>
        <w:t>ature中的letter外，</w:t>
      </w:r>
      <w:r>
        <w:rPr>
          <w:rFonts w:hint="eastAsia" w:asciiTheme="minorEastAsia" w:hAnsiTheme="minorEastAsia" w:eastAsiaTheme="minorEastAsia" w:cstheme="minorEastAsia"/>
          <w:color w:val="FF0000"/>
          <w:sz w:val="28"/>
          <w:szCs w:val="28"/>
        </w:rPr>
        <w:t>只限Article</w:t>
      </w:r>
      <w:r>
        <w:rPr>
          <w:rFonts w:hint="eastAsia" w:asciiTheme="minorEastAsia" w:hAnsiTheme="minorEastAsia" w:eastAsiaTheme="minorEastAsia" w:cstheme="minorEastAsia"/>
          <w:sz w:val="28"/>
          <w:szCs w:val="28"/>
        </w:rPr>
        <w:t>）的基本要求：</w:t>
      </w:r>
    </w:p>
    <w:p>
      <w:pPr>
        <w:spacing w:before="101" w:line="322" w:lineRule="auto"/>
        <w:ind w:right="70" w:firstLine="560" w:firstLineChars="200"/>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rPr>
        <w:t>须在SCI收录期刊或B级及以上期刊发表论文1篇，或EI收录期刊、C级及以上期刊发表论文2篇</w:t>
      </w:r>
      <w:r>
        <w:rPr>
          <w:rFonts w:hint="eastAsia" w:asciiTheme="minorEastAsia" w:hAnsiTheme="minorEastAsia" w:cstheme="minorEastAsia"/>
          <w:color w:val="FF0000"/>
          <w:sz w:val="28"/>
          <w:szCs w:val="28"/>
          <w:lang w:eastAsia="zh-CN"/>
        </w:rPr>
        <w:t>。</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医院为第一完成单位且研究生本人以第一申请人（或导师为第一申请人，研究生为第二申请人）授权国家发明专利1项。</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3.获国际、国家级学科竞赛二等及以上奖励，排名第一。</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4.获省部级科技奖二等及以上奖励，排名前五。</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5.以第一完成人（或导师第一，个人排名第二）完成著作或专著1部。</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6.获得省部级以上作品（含文学、艺术、美术等作品）创作奖三等奖及以上（个人排名第一；或导师第一，个人排名第二）。</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7.作为主要成员（个人排名前八）提交的咨询报告（研究报告）产生重大影响或被省部级行政部门采纳。</w:t>
      </w:r>
    </w:p>
    <w:p>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8.作出特殊贡献，取得突出社会或经济效益。</w:t>
      </w:r>
    </w:p>
    <w:p>
      <w:pPr>
        <w:spacing w:before="101" w:line="322" w:lineRule="auto"/>
        <w:ind w:right="70"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研究生在基本学制年限内可多次获得研究生国家奖学金，但</w:t>
      </w:r>
      <w:r>
        <w:rPr>
          <w:rFonts w:hint="eastAsia" w:asciiTheme="minorEastAsia" w:hAnsiTheme="minorEastAsia" w:eastAsiaTheme="minorEastAsia" w:cstheme="minorEastAsia"/>
          <w:color w:val="FF0000"/>
          <w:sz w:val="28"/>
          <w:szCs w:val="28"/>
        </w:rPr>
        <w:t>创新成果不可重复申报使用</w:t>
      </w:r>
      <w:r>
        <w:rPr>
          <w:rFonts w:hint="eastAsia" w:asciiTheme="minorEastAsia" w:hAnsiTheme="minorEastAsia" w:eastAsiaTheme="minorEastAsia" w:cstheme="minorEastAsia"/>
          <w:sz w:val="28"/>
          <w:szCs w:val="28"/>
        </w:rPr>
        <w:t>。超出基本学制期限的研究生，原则上不再具备研究生国家奖学金参评资格。当年毕业的研究生，不能参评当年研究生国家奖学金。</w:t>
      </w:r>
    </w:p>
    <w:p>
      <w:pPr>
        <w:spacing w:before="101" w:line="322" w:lineRule="auto"/>
        <w:ind w:right="70"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在基本学制年限内，公派出国留学或校际交流在境外学习的研究生，仍具备研究生国家奖学金参评资格。</w:t>
      </w:r>
    </w:p>
    <w:p>
      <w:pPr>
        <w:pStyle w:val="2"/>
        <w:spacing w:line="316" w:lineRule="auto"/>
        <w:ind w:left="28" w:leftChars="0" w:right="275" w:hanging="28" w:hangingChars="9"/>
        <w:jc w:val="center"/>
        <w:rPr>
          <w:rFonts w:hint="eastAsia" w:asciiTheme="minorEastAsia" w:hAnsiTheme="minorEastAsia" w:eastAsiaTheme="minorEastAsia" w:cstheme="minorEastAsia"/>
          <w:spacing w:val="20"/>
          <w:kern w:val="2"/>
          <w:sz w:val="28"/>
          <w:szCs w:val="28"/>
          <w:lang w:val="en-US" w:eastAsia="zh-CN" w:bidi="ar-SA"/>
        </w:rPr>
      </w:pPr>
    </w:p>
    <w:p>
      <w:pPr>
        <w:spacing w:before="199" w:line="227" w:lineRule="auto"/>
        <w:ind w:left="303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pacing w:val="9"/>
          <w:sz w:val="28"/>
          <w:szCs w:val="28"/>
        </w:rPr>
        <w:t>第</w:t>
      </w:r>
      <w:r>
        <w:rPr>
          <w:rFonts w:hint="eastAsia" w:asciiTheme="majorEastAsia" w:hAnsiTheme="majorEastAsia" w:eastAsiaTheme="majorEastAsia" w:cstheme="majorEastAsia"/>
          <w:b/>
          <w:bCs/>
          <w:spacing w:val="9"/>
          <w:sz w:val="28"/>
          <w:szCs w:val="28"/>
          <w:lang w:val="en-US" w:eastAsia="zh-CN"/>
        </w:rPr>
        <w:t>三</w:t>
      </w:r>
      <w:r>
        <w:rPr>
          <w:rFonts w:hint="eastAsia" w:asciiTheme="majorEastAsia" w:hAnsiTheme="majorEastAsia" w:eastAsiaTheme="majorEastAsia" w:cstheme="majorEastAsia"/>
          <w:b/>
          <w:bCs/>
          <w:spacing w:val="7"/>
          <w:sz w:val="28"/>
          <w:szCs w:val="28"/>
        </w:rPr>
        <w:t xml:space="preserve">章  </w:t>
      </w:r>
      <w:r>
        <w:rPr>
          <w:rFonts w:hint="eastAsia" w:asciiTheme="majorEastAsia" w:hAnsiTheme="majorEastAsia" w:eastAsiaTheme="majorEastAsia" w:cstheme="majorEastAsia"/>
          <w:b/>
          <w:bCs/>
          <w:color w:val="000000"/>
          <w:kern w:val="0"/>
          <w:sz w:val="28"/>
          <w:szCs w:val="28"/>
        </w:rPr>
        <w:t>评分细则</w:t>
      </w:r>
    </w:p>
    <w:p>
      <w:pPr>
        <w:pStyle w:val="2"/>
        <w:numPr>
          <w:ilvl w:val="0"/>
          <w:numId w:val="0"/>
        </w:numPr>
        <w:spacing w:line="316" w:lineRule="auto"/>
        <w:ind w:right="275" w:rightChars="0"/>
        <w:jc w:val="both"/>
        <w:rPr>
          <w:rFonts w:hint="eastAsia" w:asciiTheme="minorEastAsia" w:hAnsiTheme="minorEastAsia" w:eastAsiaTheme="minorEastAsia" w:cstheme="minorEastAsia"/>
          <w:b/>
          <w:bCs/>
          <w:kern w:val="0"/>
          <w:sz w:val="28"/>
          <w:szCs w:val="28"/>
        </w:rPr>
      </w:pPr>
    </w:p>
    <w:p>
      <w:pPr>
        <w:pStyle w:val="2"/>
        <w:numPr>
          <w:ilvl w:val="0"/>
          <w:numId w:val="0"/>
        </w:numPr>
        <w:spacing w:line="316" w:lineRule="auto"/>
        <w:ind w:right="275" w:rightChars="0" w:firstLine="562" w:firstLineChars="200"/>
        <w:jc w:val="both"/>
        <w:rPr>
          <w:rFonts w:hint="eastAsia" w:ascii="宋体" w:hAnsi="宋体" w:eastAsia="宋体" w:cs="宋体"/>
          <w:spacing w:val="1"/>
          <w:kern w:val="2"/>
          <w:sz w:val="28"/>
          <w:szCs w:val="28"/>
          <w:highlight w:val="none"/>
          <w:lang w:val="en-US" w:eastAsia="zh-CN" w:bidi="zh-CN"/>
        </w:rPr>
      </w:pPr>
      <w:r>
        <w:rPr>
          <w:rFonts w:hint="eastAsia" w:ascii="宋体" w:hAnsi="宋体" w:eastAsia="宋体" w:cs="宋体"/>
          <w:b/>
          <w:bCs/>
          <w:kern w:val="0"/>
          <w:sz w:val="28"/>
          <w:szCs w:val="28"/>
        </w:rPr>
        <w:t>第</w:t>
      </w:r>
      <w:r>
        <w:rPr>
          <w:rFonts w:hint="eastAsia" w:ascii="宋体" w:hAnsi="宋体" w:eastAsia="宋体" w:cs="宋体"/>
          <w:b/>
          <w:bCs/>
          <w:kern w:val="0"/>
          <w:sz w:val="28"/>
          <w:szCs w:val="28"/>
          <w:lang w:val="en-US" w:eastAsia="zh-CN"/>
        </w:rPr>
        <w:t>九</w:t>
      </w:r>
      <w:r>
        <w:rPr>
          <w:rFonts w:hint="eastAsia" w:ascii="宋体" w:hAnsi="宋体" w:eastAsia="宋体" w:cs="宋体"/>
          <w:b/>
          <w:bCs/>
          <w:kern w:val="0"/>
          <w:sz w:val="28"/>
          <w:szCs w:val="28"/>
        </w:rPr>
        <w:t>条</w:t>
      </w:r>
      <w:r>
        <w:rPr>
          <w:rFonts w:hint="eastAsia" w:cs="宋体"/>
          <w:b/>
          <w:bCs/>
          <w:kern w:val="0"/>
          <w:sz w:val="28"/>
          <w:szCs w:val="28"/>
          <w:lang w:val="en-US" w:eastAsia="zh-CN"/>
        </w:rPr>
        <w:t xml:space="preserve">  </w:t>
      </w:r>
      <w:r>
        <w:rPr>
          <w:rFonts w:hint="eastAsia" w:ascii="宋体" w:hAnsi="宋体" w:eastAsia="宋体" w:cs="宋体"/>
          <w:color w:val="000000"/>
          <w:kern w:val="0"/>
          <w:sz w:val="28"/>
          <w:szCs w:val="28"/>
        </w:rPr>
        <w:t>计分规则</w:t>
      </w:r>
    </w:p>
    <w:p>
      <w:pPr>
        <w:widowControl/>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1.发表论文计分规则：</w:t>
      </w:r>
    </w:p>
    <w:tbl>
      <w:tblPr>
        <w:tblStyle w:val="6"/>
        <w:tblpPr w:leftFromText="180" w:rightFromText="180" w:vertAnchor="text" w:horzAnchor="page" w:tblpX="1990"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183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4" w:type="dxa"/>
            <w:vMerge w:val="restart"/>
            <w:vAlign w:val="center"/>
          </w:tcPr>
          <w:p>
            <w:pPr>
              <w:widowControl/>
              <w:snapToGrid w:val="0"/>
              <w:jc w:val="center"/>
              <w:rPr>
                <w:rFonts w:hint="eastAsia" w:ascii="宋体" w:hAnsi="宋体" w:eastAsia="宋体" w:cs="宋体"/>
                <w:b/>
                <w:bCs/>
                <w:color w:val="000000"/>
                <w:kern w:val="0"/>
                <w:sz w:val="28"/>
                <w:szCs w:val="28"/>
              </w:rPr>
            </w:pPr>
            <w:bookmarkStart w:id="1" w:name="_Hlk49925728"/>
            <w:r>
              <w:rPr>
                <w:rFonts w:hint="eastAsia" w:ascii="宋体" w:hAnsi="宋体" w:eastAsia="宋体" w:cs="宋体"/>
                <w:b/>
                <w:bCs/>
                <w:color w:val="000000"/>
                <w:kern w:val="0"/>
                <w:sz w:val="28"/>
                <w:szCs w:val="28"/>
              </w:rPr>
              <w:t>期刊类型</w:t>
            </w:r>
          </w:p>
        </w:tc>
        <w:tc>
          <w:tcPr>
            <w:tcW w:w="1740" w:type="dxa"/>
            <w:vMerge w:val="restart"/>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期刊级别</w:t>
            </w:r>
          </w:p>
        </w:tc>
        <w:tc>
          <w:tcPr>
            <w:tcW w:w="3581" w:type="dxa"/>
            <w:gridSpan w:val="2"/>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期刊级别单篇计分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4" w:type="dxa"/>
            <w:vMerge w:val="continue"/>
            <w:vAlign w:val="center"/>
          </w:tcPr>
          <w:p>
            <w:pPr>
              <w:widowControl/>
              <w:snapToGrid w:val="0"/>
              <w:jc w:val="center"/>
              <w:rPr>
                <w:rFonts w:hint="eastAsia" w:ascii="宋体" w:hAnsi="宋体" w:eastAsia="宋体" w:cs="宋体"/>
                <w:b/>
                <w:bCs/>
                <w:color w:val="000000"/>
                <w:kern w:val="0"/>
                <w:sz w:val="28"/>
                <w:szCs w:val="28"/>
              </w:rPr>
            </w:pPr>
          </w:p>
        </w:tc>
        <w:tc>
          <w:tcPr>
            <w:tcW w:w="1740" w:type="dxa"/>
            <w:vMerge w:val="continue"/>
            <w:vAlign w:val="center"/>
          </w:tcPr>
          <w:p>
            <w:pPr>
              <w:widowControl/>
              <w:jc w:val="center"/>
              <w:rPr>
                <w:rFonts w:hint="eastAsia" w:ascii="宋体" w:hAnsi="宋体" w:eastAsia="宋体" w:cs="宋体"/>
                <w:b/>
                <w:bCs/>
                <w:color w:val="000000"/>
                <w:kern w:val="0"/>
                <w:sz w:val="28"/>
                <w:szCs w:val="28"/>
              </w:rPr>
            </w:pPr>
          </w:p>
        </w:tc>
        <w:tc>
          <w:tcPr>
            <w:tcW w:w="1832" w:type="dxa"/>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博士</w:t>
            </w:r>
          </w:p>
        </w:tc>
        <w:tc>
          <w:tcPr>
            <w:tcW w:w="1749" w:type="dxa"/>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44" w:type="dxa"/>
            <w:vMerge w:val="restart"/>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英文类期刊</w:t>
            </w: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A级</w:t>
            </w:r>
          </w:p>
        </w:tc>
        <w:tc>
          <w:tcPr>
            <w:tcW w:w="1832"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c>
          <w:tcPr>
            <w:tcW w:w="1749"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944" w:type="dxa"/>
            <w:vMerge w:val="continue"/>
          </w:tcPr>
          <w:p>
            <w:pPr>
              <w:widowControl/>
              <w:jc w:val="center"/>
              <w:rPr>
                <w:rFonts w:hint="eastAsia" w:ascii="宋体" w:hAnsi="宋体" w:eastAsia="宋体" w:cs="宋体"/>
                <w:color w:val="000000"/>
                <w:kern w:val="0"/>
                <w:sz w:val="28"/>
                <w:szCs w:val="28"/>
              </w:rPr>
            </w:pP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B级</w:t>
            </w:r>
          </w:p>
        </w:tc>
        <w:tc>
          <w:tcPr>
            <w:tcW w:w="1832"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c>
          <w:tcPr>
            <w:tcW w:w="1749"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944" w:type="dxa"/>
            <w:vMerge w:val="continue"/>
          </w:tcPr>
          <w:p>
            <w:pPr>
              <w:widowControl/>
              <w:jc w:val="center"/>
              <w:rPr>
                <w:rFonts w:hint="eastAsia" w:ascii="宋体" w:hAnsi="宋体" w:eastAsia="宋体" w:cs="宋体"/>
                <w:color w:val="000000"/>
                <w:kern w:val="0"/>
                <w:sz w:val="28"/>
                <w:szCs w:val="28"/>
              </w:rPr>
            </w:pP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C级</w:t>
            </w:r>
          </w:p>
        </w:tc>
        <w:tc>
          <w:tcPr>
            <w:tcW w:w="1832" w:type="dxa"/>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0</w:t>
            </w:r>
          </w:p>
        </w:tc>
        <w:tc>
          <w:tcPr>
            <w:tcW w:w="1749"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944" w:type="dxa"/>
            <w:vMerge w:val="restart"/>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中文类期刊</w:t>
            </w: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A级</w:t>
            </w:r>
          </w:p>
        </w:tc>
        <w:tc>
          <w:tcPr>
            <w:tcW w:w="1832" w:type="dxa"/>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1749" w:type="dxa"/>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944" w:type="dxa"/>
            <w:vMerge w:val="continue"/>
            <w:vAlign w:val="center"/>
          </w:tcPr>
          <w:p>
            <w:pPr>
              <w:widowControl/>
              <w:jc w:val="center"/>
              <w:rPr>
                <w:rFonts w:hint="eastAsia" w:ascii="宋体" w:hAnsi="宋体" w:eastAsia="宋体" w:cs="宋体"/>
                <w:color w:val="000000"/>
                <w:kern w:val="0"/>
                <w:sz w:val="28"/>
                <w:szCs w:val="28"/>
              </w:rPr>
            </w:pP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B级</w:t>
            </w:r>
          </w:p>
        </w:tc>
        <w:tc>
          <w:tcPr>
            <w:tcW w:w="1832" w:type="dxa"/>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1749" w:type="dxa"/>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944" w:type="dxa"/>
            <w:vMerge w:val="continue"/>
            <w:vAlign w:val="center"/>
          </w:tcPr>
          <w:p>
            <w:pPr>
              <w:widowControl/>
              <w:jc w:val="center"/>
              <w:rPr>
                <w:rFonts w:hint="eastAsia" w:ascii="宋体" w:hAnsi="宋体" w:eastAsia="宋体" w:cs="宋体"/>
                <w:color w:val="000000"/>
                <w:kern w:val="0"/>
                <w:sz w:val="28"/>
                <w:szCs w:val="28"/>
              </w:rPr>
            </w:pPr>
          </w:p>
        </w:tc>
        <w:tc>
          <w:tcPr>
            <w:tcW w:w="174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C级</w:t>
            </w:r>
          </w:p>
        </w:tc>
        <w:tc>
          <w:tcPr>
            <w:tcW w:w="1832" w:type="dxa"/>
          </w:tcPr>
          <w:p>
            <w:pPr>
              <w:widowControl/>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0</w:t>
            </w:r>
          </w:p>
        </w:tc>
        <w:tc>
          <w:tcPr>
            <w:tcW w:w="1749" w:type="dxa"/>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5" w:type="dxa"/>
            <w:gridSpan w:val="4"/>
            <w:vAlign w:val="center"/>
          </w:tcPr>
          <w:p>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单篇标准总分值=（IF值+期刊级别计分）/n   </w:t>
            </w:r>
          </w:p>
          <w:p>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n=并列作者数 </w:t>
            </w:r>
          </w:p>
        </w:tc>
      </w:tr>
      <w:bookmarkEnd w:id="1"/>
    </w:tbl>
    <w:p>
      <w:pPr>
        <w:pStyle w:val="2"/>
        <w:spacing w:line="316" w:lineRule="auto"/>
        <w:ind w:left="25" w:leftChars="0" w:right="275" w:hanging="25" w:hangingChars="9"/>
        <w:jc w:val="both"/>
        <w:rPr>
          <w:rFonts w:hint="eastAsia" w:ascii="宋体" w:hAnsi="宋体" w:eastAsia="宋体" w:cs="宋体"/>
          <w:kern w:val="0"/>
          <w:sz w:val="28"/>
          <w:szCs w:val="28"/>
        </w:rPr>
      </w:pPr>
      <w:r>
        <w:rPr>
          <w:rFonts w:hint="eastAsia" w:ascii="宋体" w:hAnsi="宋体" w:eastAsia="宋体" w:cs="宋体"/>
          <w:kern w:val="0"/>
          <w:sz w:val="28"/>
          <w:szCs w:val="28"/>
        </w:rPr>
        <w:t>注：</w:t>
      </w:r>
      <w:r>
        <w:rPr>
          <w:rFonts w:hint="eastAsia" w:cs="宋体"/>
          <w:kern w:val="0"/>
          <w:sz w:val="28"/>
          <w:szCs w:val="28"/>
          <w:lang w:val="en-US" w:eastAsia="zh-CN"/>
        </w:rPr>
        <w:t>硕士研究生发表</w:t>
      </w:r>
      <w:r>
        <w:rPr>
          <w:rFonts w:hint="eastAsia" w:ascii="宋体" w:hAnsi="宋体" w:eastAsia="宋体" w:cs="宋体"/>
          <w:kern w:val="0"/>
          <w:sz w:val="28"/>
          <w:szCs w:val="28"/>
        </w:rPr>
        <w:t>SCI Q4区收录期刊，分区计分1分/篇。</w:t>
      </w:r>
    </w:p>
    <w:p>
      <w:pPr>
        <w:widowControl/>
        <w:jc w:val="left"/>
        <w:rPr>
          <w:rFonts w:hint="eastAsia" w:ascii="宋体" w:hAnsi="宋体" w:eastAsia="宋体" w:cs="宋体"/>
          <w:color w:val="000000"/>
          <w:kern w:val="0"/>
          <w:sz w:val="28"/>
          <w:szCs w:val="28"/>
        </w:rPr>
      </w:pPr>
      <w:bookmarkStart w:id="2" w:name="_Hlk49923590"/>
    </w:p>
    <w:p>
      <w:pPr>
        <w:widowControl/>
        <w:numPr>
          <w:ilvl w:val="0"/>
          <w:numId w:val="0"/>
        </w:numPr>
        <w:ind w:firstLine="560" w:firstLineChars="200"/>
        <w:jc w:val="left"/>
        <w:rPr>
          <w:rFonts w:hint="eastAsia" w:asciiTheme="minorEastAsia" w:hAnsiTheme="minorEastAsia" w:cstheme="minorEastAsia"/>
          <w:color w:val="000000"/>
          <w:kern w:val="0"/>
          <w:sz w:val="28"/>
          <w:szCs w:val="28"/>
          <w:lang w:val="en-US" w:eastAsia="zh-CN"/>
        </w:rPr>
      </w:pP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rPr>
        <w:t>专利计分规则：</w:t>
      </w:r>
      <w:r>
        <w:rPr>
          <w:rFonts w:hint="eastAsia" w:asciiTheme="minorEastAsia" w:hAnsiTheme="minorEastAsia" w:cstheme="minorEastAsia"/>
          <w:color w:val="000000"/>
          <w:kern w:val="0"/>
          <w:sz w:val="28"/>
          <w:szCs w:val="28"/>
          <w:highlight w:val="none"/>
          <w:lang w:eastAsia="zh-CN"/>
        </w:rPr>
        <w:t>（</w:t>
      </w:r>
      <w:r>
        <w:rPr>
          <w:rFonts w:hint="eastAsia" w:asciiTheme="minorEastAsia" w:hAnsiTheme="minorEastAsia" w:cstheme="minorEastAsia"/>
          <w:color w:val="000000"/>
          <w:kern w:val="0"/>
          <w:sz w:val="28"/>
          <w:szCs w:val="28"/>
          <w:highlight w:val="none"/>
          <w:lang w:val="en-US" w:eastAsia="zh-CN"/>
        </w:rPr>
        <w:t>满分20分</w:t>
      </w:r>
      <w:r>
        <w:rPr>
          <w:rFonts w:hint="eastAsia" w:asciiTheme="minorEastAsia" w:hAnsiTheme="minorEastAsia" w:cstheme="minorEastAsia"/>
          <w:color w:val="000000"/>
          <w:kern w:val="0"/>
          <w:sz w:val="28"/>
          <w:szCs w:val="28"/>
          <w:highlight w:val="none"/>
          <w:lang w:eastAsia="zh-CN"/>
        </w:rPr>
        <w:t>）</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国家授权发明专利每项计10分</w:t>
      </w:r>
      <w:r>
        <w:rPr>
          <w:rFonts w:hint="eastAsia" w:asciiTheme="minorEastAsia" w:hAnsi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highlight w:val="none"/>
        </w:rPr>
        <w:t>实用新型专利每项计</w:t>
      </w:r>
      <w:r>
        <w:rPr>
          <w:rFonts w:hint="eastAsia" w:asciiTheme="minorEastAsia" w:hAnsiTheme="minorEastAsia" w:cstheme="minorEastAsia"/>
          <w:color w:val="000000"/>
          <w:kern w:val="0"/>
          <w:sz w:val="28"/>
          <w:szCs w:val="28"/>
          <w:highlight w:val="none"/>
          <w:lang w:val="en-US" w:eastAsia="zh-CN"/>
        </w:rPr>
        <w:t>1</w:t>
      </w:r>
      <w:r>
        <w:rPr>
          <w:rFonts w:hint="eastAsia" w:asciiTheme="minorEastAsia" w:hAnsiTheme="minorEastAsia" w:eastAsiaTheme="minorEastAsia" w:cstheme="minorEastAsia"/>
          <w:color w:val="000000"/>
          <w:kern w:val="0"/>
          <w:sz w:val="28"/>
          <w:szCs w:val="28"/>
          <w:highlight w:val="none"/>
        </w:rPr>
        <w:t>分。</w:t>
      </w:r>
      <w:r>
        <w:rPr>
          <w:rFonts w:hint="eastAsia" w:asciiTheme="minorEastAsia" w:hAnsiTheme="minorEastAsia" w:eastAsiaTheme="minorEastAsia" w:cstheme="minorEastAsia"/>
          <w:color w:val="000000"/>
          <w:kern w:val="0"/>
          <w:sz w:val="28"/>
          <w:szCs w:val="28"/>
        </w:rPr>
        <w:t>专利要求：必须是以研究生为第一申请人（或导师为第一申请人、研究生为第二申请人）、第一完成单位是中南大学湘雅</w:t>
      </w:r>
      <w:r>
        <w:rPr>
          <w:rFonts w:hint="eastAsia" w:asciiTheme="minorEastAsia" w:hAnsiTheme="minorEastAsia" w:eastAsiaTheme="minorEastAsia" w:cstheme="minorEastAsia"/>
          <w:color w:val="000000"/>
          <w:kern w:val="0"/>
          <w:sz w:val="28"/>
          <w:szCs w:val="28"/>
          <w:lang w:eastAsia="zh-CN"/>
        </w:rPr>
        <w:t>三</w:t>
      </w:r>
      <w:r>
        <w:rPr>
          <w:rFonts w:hint="eastAsia" w:asciiTheme="minorEastAsia" w:hAnsiTheme="minorEastAsia" w:eastAsiaTheme="minorEastAsia" w:cstheme="minorEastAsia"/>
          <w:color w:val="000000"/>
          <w:kern w:val="0"/>
          <w:sz w:val="28"/>
          <w:szCs w:val="28"/>
        </w:rPr>
        <w:t>医院。以授权专利证书原件为依据。</w:t>
      </w:r>
    </w:p>
    <w:p>
      <w:pPr>
        <w:widowControl/>
        <w:jc w:val="left"/>
        <w:rPr>
          <w:rFonts w:hint="eastAsia" w:ascii="宋体" w:hAnsi="宋体" w:eastAsia="宋体" w:cs="宋体"/>
          <w:color w:val="000000"/>
          <w:kern w:val="0"/>
          <w:sz w:val="28"/>
          <w:szCs w:val="28"/>
        </w:rPr>
      </w:pP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yellow"/>
        </w:rPr>
      </w:pPr>
      <w:r>
        <w:rPr>
          <w:rFonts w:hint="eastAsia" w:ascii="宋体" w:hAnsi="宋体" w:eastAsia="宋体" w:cs="宋体"/>
          <w:color w:val="000000"/>
          <w:kern w:val="0"/>
          <w:sz w:val="28"/>
          <w:szCs w:val="28"/>
        </w:rPr>
        <w:t>3．学科竞赛计分规则：</w:t>
      </w:r>
      <w:r>
        <w:rPr>
          <w:rFonts w:hint="eastAsia" w:asciiTheme="minorEastAsia" w:hAnsiTheme="minorEastAsia" w:cstheme="minorEastAsia"/>
          <w:color w:val="000000"/>
          <w:kern w:val="0"/>
          <w:sz w:val="28"/>
          <w:szCs w:val="28"/>
          <w:highlight w:val="none"/>
          <w:lang w:eastAsia="zh-CN"/>
        </w:rPr>
        <w:t>（</w:t>
      </w:r>
      <w:r>
        <w:rPr>
          <w:rFonts w:hint="eastAsia" w:asciiTheme="minorEastAsia" w:hAnsiTheme="minorEastAsia" w:cstheme="minorEastAsia"/>
          <w:color w:val="000000"/>
          <w:kern w:val="0"/>
          <w:sz w:val="28"/>
          <w:szCs w:val="28"/>
          <w:highlight w:val="none"/>
          <w:lang w:val="en-US" w:eastAsia="zh-CN"/>
        </w:rPr>
        <w:t>满分10分</w:t>
      </w:r>
      <w:r>
        <w:rPr>
          <w:rFonts w:hint="eastAsia" w:asciiTheme="minorEastAsia" w:hAnsiTheme="minorEastAsia" w:cstheme="minorEastAsia"/>
          <w:color w:val="000000"/>
          <w:kern w:val="0"/>
          <w:sz w:val="28"/>
          <w:szCs w:val="28"/>
          <w:highlight w:val="none"/>
          <w:lang w:eastAsia="zh-CN"/>
        </w:rPr>
        <w:t>）</w:t>
      </w:r>
    </w:p>
    <w:p>
      <w:pPr>
        <w:widowControl/>
        <w:ind w:firstLine="562" w:firstLineChars="200"/>
        <w:jc w:val="left"/>
        <w:rPr>
          <w:rFonts w:hint="eastAsia" w:ascii="宋体" w:hAnsi="宋体" w:eastAsia="宋体" w:cs="宋体"/>
          <w:b/>
          <w:bCs/>
          <w:color w:val="000000"/>
          <w:kern w:val="0"/>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3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学科竞赛</w:t>
            </w:r>
          </w:p>
        </w:tc>
        <w:tc>
          <w:tcPr>
            <w:tcW w:w="3633" w:type="dxa"/>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单项标准分值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国际学科竞赛一等奖及以上</w:t>
            </w:r>
          </w:p>
        </w:tc>
        <w:tc>
          <w:tcPr>
            <w:tcW w:w="3633"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国际学科竞赛二等奖</w:t>
            </w:r>
          </w:p>
        </w:tc>
        <w:tc>
          <w:tcPr>
            <w:tcW w:w="3633"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国家级学科竞赛一等奖及以上</w:t>
            </w:r>
          </w:p>
        </w:tc>
        <w:tc>
          <w:tcPr>
            <w:tcW w:w="3633"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国家级学科竞赛二等奖</w:t>
            </w:r>
          </w:p>
        </w:tc>
        <w:tc>
          <w:tcPr>
            <w:tcW w:w="3633" w:type="dxa"/>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w:t>
            </w:r>
          </w:p>
        </w:tc>
      </w:tr>
      <w:bookmarkEnd w:id="2"/>
    </w:tbl>
    <w:p>
      <w:pPr>
        <w:widowControl/>
        <w:jc w:val="left"/>
        <w:rPr>
          <w:rFonts w:hint="eastAsia" w:ascii="宋体" w:hAnsi="宋体" w:eastAsia="宋体" w:cs="宋体"/>
          <w:color w:val="000000"/>
          <w:kern w:val="0"/>
          <w:sz w:val="28"/>
          <w:szCs w:val="28"/>
        </w:rPr>
      </w:pPr>
    </w:p>
    <w:p>
      <w:pPr>
        <w:widowControl/>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4．科研成果获奖计分规则：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科研成果</w:t>
            </w:r>
          </w:p>
        </w:tc>
        <w:tc>
          <w:tcPr>
            <w:tcW w:w="2236" w:type="dxa"/>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单项标准分值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国家自然科学、技术发明、科技进步一等奖</w:t>
            </w:r>
          </w:p>
        </w:tc>
        <w:tc>
          <w:tcPr>
            <w:tcW w:w="223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国家自然科学、技术发明、科技进步二等奖</w:t>
            </w:r>
          </w:p>
        </w:tc>
        <w:tc>
          <w:tcPr>
            <w:tcW w:w="223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国家自然科学、技术发明、科技进步三等奖</w:t>
            </w:r>
          </w:p>
        </w:tc>
        <w:tc>
          <w:tcPr>
            <w:tcW w:w="223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省部级科技奖一等奖</w:t>
            </w:r>
          </w:p>
        </w:tc>
        <w:tc>
          <w:tcPr>
            <w:tcW w:w="223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省部级科技奖二等奖</w:t>
            </w:r>
          </w:p>
        </w:tc>
        <w:tc>
          <w:tcPr>
            <w:tcW w:w="223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省级创新课题</w:t>
            </w:r>
          </w:p>
        </w:tc>
        <w:tc>
          <w:tcPr>
            <w:tcW w:w="2236" w:type="dxa"/>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校级创新课题</w:t>
            </w:r>
          </w:p>
        </w:tc>
        <w:tc>
          <w:tcPr>
            <w:tcW w:w="2236" w:type="dxa"/>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0.5</w:t>
            </w:r>
          </w:p>
        </w:tc>
      </w:tr>
    </w:tbl>
    <w:p>
      <w:pPr>
        <w:widowControl/>
        <w:numPr>
          <w:ilvl w:val="0"/>
          <w:numId w:val="0"/>
        </w:numPr>
        <w:jc w:val="left"/>
        <w:rPr>
          <w:rFonts w:hint="eastAsia" w:ascii="宋体" w:hAnsi="宋体" w:eastAsia="宋体" w:cs="宋体"/>
          <w:color w:val="000000"/>
          <w:kern w:val="0"/>
          <w:sz w:val="28"/>
          <w:szCs w:val="28"/>
        </w:rPr>
      </w:pPr>
    </w:p>
    <w:p>
      <w:pPr>
        <w:widowControl/>
        <w:numPr>
          <w:ilvl w:val="0"/>
          <w:numId w:val="0"/>
        </w:numPr>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rPr>
        <w:t>其他</w:t>
      </w:r>
      <w:r>
        <w:rPr>
          <w:rFonts w:hint="eastAsia" w:ascii="宋体" w:hAnsi="宋体" w:eastAsia="宋体" w:cs="宋体"/>
          <w:color w:val="000000"/>
          <w:kern w:val="0"/>
          <w:sz w:val="28"/>
          <w:szCs w:val="28"/>
          <w:lang w:eastAsia="zh-CN"/>
        </w:rPr>
        <w:t>科研成果</w:t>
      </w:r>
      <w:r>
        <w:rPr>
          <w:rFonts w:hint="eastAsia" w:ascii="宋体" w:hAnsi="宋体" w:eastAsia="宋体" w:cs="宋体"/>
          <w:color w:val="000000"/>
          <w:kern w:val="0"/>
          <w:sz w:val="28"/>
          <w:szCs w:val="28"/>
        </w:rPr>
        <w:t>计分规则：著作或专著、获得省部级以上作品、咨询报告及特殊贡献计分规则，由</w:t>
      </w:r>
      <w:r>
        <w:rPr>
          <w:rFonts w:hint="eastAsia" w:ascii="宋体" w:hAnsi="宋体" w:eastAsia="宋体" w:cs="宋体"/>
          <w:color w:val="000000"/>
          <w:kern w:val="0"/>
          <w:sz w:val="28"/>
          <w:szCs w:val="28"/>
          <w:lang w:val="en-US" w:eastAsia="zh-CN"/>
        </w:rPr>
        <w:t>奖助</w:t>
      </w:r>
      <w:r>
        <w:rPr>
          <w:rFonts w:hint="eastAsia" w:ascii="宋体" w:hAnsi="宋体" w:eastAsia="宋体" w:cs="宋体"/>
          <w:color w:val="000000"/>
          <w:kern w:val="0"/>
          <w:sz w:val="28"/>
          <w:szCs w:val="28"/>
        </w:rPr>
        <w:t>学金评审委员会根据实际情况集体讨论后确定分值。</w:t>
      </w:r>
    </w:p>
    <w:p>
      <w:pPr>
        <w:widowControl/>
        <w:numPr>
          <w:ilvl w:val="0"/>
          <w:numId w:val="0"/>
        </w:numPr>
        <w:jc w:val="left"/>
        <w:rPr>
          <w:rFonts w:hint="eastAsia" w:ascii="宋体" w:hAnsi="宋体" w:eastAsia="宋体" w:cs="宋体"/>
          <w:color w:val="000000"/>
          <w:kern w:val="0"/>
          <w:sz w:val="28"/>
          <w:szCs w:val="28"/>
        </w:rPr>
      </w:pP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eastAsia="zh-CN"/>
        </w:rPr>
      </w:pPr>
      <w:r>
        <w:rPr>
          <w:rFonts w:hint="eastAsia" w:asciiTheme="minorEastAsia" w:hAnsiTheme="minorEastAsia" w:eastAsiaTheme="minorEastAsia" w:cstheme="minorEastAsia"/>
          <w:color w:val="000000"/>
          <w:kern w:val="0"/>
          <w:sz w:val="28"/>
          <w:szCs w:val="28"/>
          <w:highlight w:val="none"/>
          <w:lang w:val="en-US" w:eastAsia="zh-CN"/>
        </w:rPr>
        <w:t>6.</w:t>
      </w:r>
      <w:r>
        <w:rPr>
          <w:rFonts w:hint="eastAsia" w:asciiTheme="minorEastAsia" w:hAnsiTheme="minorEastAsia" w:eastAsiaTheme="minorEastAsia" w:cstheme="minorEastAsia"/>
          <w:color w:val="000000"/>
          <w:kern w:val="0"/>
          <w:sz w:val="28"/>
          <w:szCs w:val="28"/>
          <w:highlight w:val="none"/>
        </w:rPr>
        <w:t>荣誉、获奖计分规则：</w:t>
      </w:r>
    </w:p>
    <w:p>
      <w:pPr>
        <w:widowControl/>
        <w:numPr>
          <w:ilvl w:val="0"/>
          <w:numId w:val="0"/>
        </w:numPr>
        <w:ind w:firstLine="560" w:firstLineChars="200"/>
        <w:jc w:val="left"/>
        <w:rPr>
          <w:rFonts w:hint="default" w:asciiTheme="minorEastAsia" w:hAnsi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eastAsia="zh-CN"/>
        </w:rPr>
        <w:t>校级十佳研究生</w:t>
      </w:r>
      <w:r>
        <w:rPr>
          <w:rFonts w:hint="eastAsia" w:asciiTheme="minorEastAsia" w:hAnsiTheme="minorEastAsia" w:eastAsiaTheme="minorEastAsia" w:cstheme="minorEastAsia"/>
          <w:color w:val="000000"/>
          <w:kern w:val="0"/>
          <w:sz w:val="28"/>
          <w:szCs w:val="28"/>
          <w:highlight w:val="none"/>
          <w:lang w:val="en-US" w:eastAsia="zh-CN"/>
        </w:rPr>
        <w:t>：（需提供获奖证书复印件）加</w:t>
      </w:r>
      <w:r>
        <w:rPr>
          <w:rFonts w:hint="eastAsia" w:asciiTheme="minorEastAsia" w:hAnsiTheme="minorEastAsia" w:cstheme="minorEastAsia"/>
          <w:color w:val="000000"/>
          <w:kern w:val="0"/>
          <w:sz w:val="28"/>
          <w:szCs w:val="28"/>
          <w:highlight w:val="none"/>
          <w:lang w:val="en-US" w:eastAsia="zh-CN"/>
        </w:rPr>
        <w:t>3</w:t>
      </w:r>
      <w:r>
        <w:rPr>
          <w:rFonts w:hint="eastAsia" w:asciiTheme="minorEastAsia" w:hAnsiTheme="minorEastAsia" w:eastAsiaTheme="minorEastAsia" w:cstheme="minorEastAsia"/>
          <w:color w:val="000000"/>
          <w:kern w:val="0"/>
          <w:sz w:val="28"/>
          <w:szCs w:val="28"/>
          <w:highlight w:val="none"/>
          <w:lang w:val="en-US" w:eastAsia="zh-CN"/>
        </w:rPr>
        <w:t>分</w:t>
      </w:r>
      <w:r>
        <w:rPr>
          <w:rFonts w:hint="eastAsia" w:asciiTheme="minorEastAsia" w:hAnsiTheme="minorEastAsia" w:cstheme="minorEastAsia"/>
          <w:color w:val="000000"/>
          <w:kern w:val="0"/>
          <w:sz w:val="28"/>
          <w:szCs w:val="28"/>
          <w:highlight w:val="none"/>
          <w:lang w:val="en-US" w:eastAsia="zh-CN"/>
        </w:rPr>
        <w:t>。</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cstheme="minorEastAsia"/>
          <w:color w:val="000000"/>
          <w:kern w:val="0"/>
          <w:sz w:val="28"/>
          <w:szCs w:val="28"/>
          <w:highlight w:val="none"/>
          <w:lang w:val="en-US" w:eastAsia="zh-CN"/>
        </w:rPr>
        <w:t>校级</w:t>
      </w:r>
      <w:r>
        <w:rPr>
          <w:rFonts w:hint="eastAsia" w:asciiTheme="minorEastAsia" w:hAnsiTheme="minorEastAsia" w:eastAsiaTheme="minorEastAsia" w:cstheme="minorEastAsia"/>
          <w:color w:val="000000"/>
          <w:kern w:val="0"/>
          <w:sz w:val="28"/>
          <w:szCs w:val="28"/>
          <w:highlight w:val="none"/>
          <w:lang w:val="en-US" w:eastAsia="zh-CN"/>
        </w:rPr>
        <w:t>优秀学生标兵、优秀干部标兵</w:t>
      </w:r>
      <w:r>
        <w:rPr>
          <w:rFonts w:hint="eastAsia" w:asciiTheme="minorEastAsia" w:hAnsiTheme="minorEastAsia" w:cstheme="minorEastAsia"/>
          <w:color w:val="000000"/>
          <w:kern w:val="0"/>
          <w:sz w:val="28"/>
          <w:szCs w:val="28"/>
          <w:highlight w:val="none"/>
          <w:lang w:val="en-US" w:eastAsia="zh-CN"/>
        </w:rPr>
        <w:t>、</w:t>
      </w:r>
      <w:r>
        <w:rPr>
          <w:rFonts w:hint="eastAsia" w:asciiTheme="minorEastAsia" w:hAnsiTheme="minorEastAsia" w:eastAsiaTheme="minorEastAsia" w:cstheme="minorEastAsia"/>
          <w:color w:val="000000"/>
          <w:kern w:val="0"/>
          <w:sz w:val="28"/>
          <w:szCs w:val="28"/>
          <w:highlight w:val="none"/>
          <w:lang w:eastAsia="zh-CN"/>
        </w:rPr>
        <w:t>优秀研究生、优秀研究生干部、优秀党员、优秀团员、优秀团干：</w:t>
      </w:r>
      <w:r>
        <w:rPr>
          <w:rFonts w:hint="eastAsia" w:asciiTheme="minorEastAsia" w:hAnsiTheme="minorEastAsia" w:eastAsiaTheme="minorEastAsia" w:cstheme="minorEastAsia"/>
          <w:color w:val="000000"/>
          <w:kern w:val="0"/>
          <w:sz w:val="28"/>
          <w:szCs w:val="28"/>
          <w:highlight w:val="none"/>
          <w:lang w:val="en-US" w:eastAsia="zh-CN"/>
        </w:rPr>
        <w:t>（需提供获奖证书复印件）加0.5分，累计不超过2分</w:t>
      </w:r>
      <w:r>
        <w:rPr>
          <w:rFonts w:hint="eastAsia" w:asciiTheme="minorEastAsia" w:hAnsiTheme="minorEastAsia" w:cstheme="minorEastAsia"/>
          <w:color w:val="000000"/>
          <w:kern w:val="0"/>
          <w:sz w:val="28"/>
          <w:szCs w:val="28"/>
          <w:highlight w:val="none"/>
          <w:lang w:val="en-US" w:eastAsia="zh-CN"/>
        </w:rPr>
        <w:t>。</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院级荣誉：（需提供获奖证书复印件）加0.2分，累计不超过0.</w:t>
      </w:r>
      <w:r>
        <w:rPr>
          <w:rFonts w:hint="eastAsia" w:asciiTheme="minorEastAsia" w:hAnsiTheme="minorEastAsia" w:cstheme="minorEastAsia"/>
          <w:color w:val="000000"/>
          <w:kern w:val="0"/>
          <w:sz w:val="28"/>
          <w:szCs w:val="28"/>
          <w:highlight w:val="none"/>
          <w:lang w:val="en-US" w:eastAsia="zh-CN"/>
        </w:rPr>
        <w:t>5</w:t>
      </w:r>
      <w:r>
        <w:rPr>
          <w:rFonts w:hint="eastAsia" w:asciiTheme="minorEastAsia" w:hAnsiTheme="minorEastAsia" w:eastAsiaTheme="minorEastAsia" w:cstheme="minorEastAsia"/>
          <w:color w:val="000000"/>
          <w:kern w:val="0"/>
          <w:sz w:val="28"/>
          <w:szCs w:val="28"/>
          <w:highlight w:val="none"/>
          <w:lang w:val="en-US" w:eastAsia="zh-CN"/>
        </w:rPr>
        <w:t>分。</w:t>
      </w:r>
    </w:p>
    <w:p>
      <w:pPr>
        <w:pStyle w:val="2"/>
        <w:spacing w:line="316" w:lineRule="auto"/>
        <w:ind w:left="279" w:leftChars="133" w:right="275" w:firstLine="529" w:firstLineChars="189"/>
        <w:jc w:val="both"/>
        <w:rPr>
          <w:rFonts w:hint="eastAsia" w:asciiTheme="minorEastAsia" w:hAnsiTheme="minorEastAsia" w:eastAsiaTheme="minorEastAsia" w:cstheme="minorEastAsia"/>
          <w:color w:val="000000"/>
          <w:kern w:val="0"/>
          <w:sz w:val="28"/>
          <w:szCs w:val="28"/>
          <w:highlight w:val="yellow"/>
          <w:lang w:val="en-US" w:eastAsia="zh-CN"/>
        </w:rPr>
      </w:pPr>
    </w:p>
    <w:p>
      <w:pPr>
        <w:pStyle w:val="2"/>
        <w:numPr>
          <w:ilvl w:val="0"/>
          <w:numId w:val="0"/>
        </w:numPr>
        <w:spacing w:line="316" w:lineRule="auto"/>
        <w:ind w:right="275" w:rightChars="0" w:firstLine="560" w:firstLineChars="200"/>
        <w:jc w:val="both"/>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7.社会实践以及工作成果：</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担任学生干部、研究生助理：（根据其具体完成工作成果等，经相关管理部门审核后）可加0.2分，累计不超过0.5分。</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工作中获锦旗，义诊成员、下乡活动立项负责人（根据其具体完成工作成果等，经相关管理部门审核后）可加0.1分，累计不超过0.5。</w:t>
      </w: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rPr>
        <w:t>总分=成绩绩点+发表论文得分+专利得分+学科竞赛得分+科研成果获奖得分+其他</w:t>
      </w:r>
      <w:r>
        <w:rPr>
          <w:rFonts w:hint="eastAsia" w:asciiTheme="minorEastAsia" w:hAnsiTheme="minorEastAsia" w:cstheme="minorEastAsia"/>
          <w:color w:val="000000"/>
          <w:kern w:val="0"/>
          <w:sz w:val="28"/>
          <w:szCs w:val="28"/>
          <w:lang w:val="en-US" w:eastAsia="zh-CN"/>
        </w:rPr>
        <w:t>科研成果得分+荣誉获奖得分+社会实践及工作成果得分</w:t>
      </w:r>
      <w:bookmarkStart w:id="4" w:name="_GoBack"/>
      <w:bookmarkEnd w:id="4"/>
      <w:r>
        <w:rPr>
          <w:rFonts w:hint="eastAsia" w:asciiTheme="minorEastAsia" w:hAnsiTheme="minorEastAsia" w:cstheme="minorEastAsia"/>
          <w:color w:val="000000"/>
          <w:kern w:val="0"/>
          <w:sz w:val="28"/>
          <w:szCs w:val="28"/>
          <w:lang w:eastAsia="zh-CN"/>
        </w:rPr>
        <w:t>。</w:t>
      </w:r>
    </w:p>
    <w:p>
      <w:pPr>
        <w:widowControl/>
        <w:numPr>
          <w:ilvl w:val="0"/>
          <w:numId w:val="0"/>
        </w:numPr>
        <w:jc w:val="left"/>
        <w:rPr>
          <w:rFonts w:hint="eastAsia" w:asciiTheme="minorEastAsia" w:hAnsiTheme="minorEastAsia" w:eastAsiaTheme="minorEastAsia" w:cstheme="minorEastAsia"/>
          <w:color w:val="000000"/>
          <w:kern w:val="0"/>
          <w:sz w:val="28"/>
          <w:szCs w:val="28"/>
        </w:rPr>
      </w:pPr>
    </w:p>
    <w:p>
      <w:pPr>
        <w:pStyle w:val="2"/>
        <w:spacing w:line="316" w:lineRule="auto"/>
        <w:ind w:left="25" w:leftChars="0" w:right="275" w:hanging="25" w:hangingChars="9"/>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 xml:space="preserve">    </w:t>
      </w:r>
    </w:p>
    <w:p>
      <w:pPr>
        <w:widowControl/>
        <w:numPr>
          <w:ilvl w:val="0"/>
          <w:numId w:val="0"/>
        </w:numPr>
        <w:jc w:val="left"/>
        <w:rPr>
          <w:rFonts w:hint="eastAsia" w:ascii="宋体" w:hAnsi="宋体" w:eastAsia="宋体" w:cs="宋体"/>
          <w:color w:val="000000"/>
          <w:kern w:val="0"/>
          <w:sz w:val="28"/>
          <w:szCs w:val="28"/>
        </w:rPr>
      </w:pPr>
    </w:p>
    <w:p>
      <w:pPr>
        <w:widowControl/>
        <w:numPr>
          <w:ilvl w:val="0"/>
          <w:numId w:val="2"/>
        </w:numPr>
        <w:jc w:val="center"/>
        <w:rPr>
          <w:rStyle w:val="8"/>
          <w:rFonts w:hint="eastAsia" w:asciiTheme="majorEastAsia" w:hAnsiTheme="majorEastAsia" w:eastAsiaTheme="majorEastAsia" w:cstheme="majorEastAsia"/>
          <w:b/>
          <w:bCs/>
          <w:sz w:val="28"/>
          <w:szCs w:val="28"/>
        </w:rPr>
      </w:pPr>
      <w:r>
        <w:rPr>
          <w:rStyle w:val="8"/>
          <w:rFonts w:hint="eastAsia" w:asciiTheme="majorEastAsia" w:hAnsiTheme="majorEastAsia" w:eastAsiaTheme="majorEastAsia" w:cstheme="majorEastAsia"/>
          <w:b/>
          <w:bCs/>
          <w:sz w:val="28"/>
          <w:szCs w:val="28"/>
        </w:rPr>
        <w:t xml:space="preserve"> 研究生</w:t>
      </w:r>
      <w:r>
        <w:rPr>
          <w:rStyle w:val="8"/>
          <w:rFonts w:hint="eastAsia" w:asciiTheme="majorEastAsia" w:hAnsiTheme="majorEastAsia" w:eastAsiaTheme="majorEastAsia" w:cstheme="majorEastAsia"/>
          <w:b/>
          <w:bCs/>
          <w:sz w:val="28"/>
          <w:szCs w:val="28"/>
          <w:lang w:val="en-US" w:eastAsia="zh-CN"/>
        </w:rPr>
        <w:t>国家</w:t>
      </w:r>
      <w:r>
        <w:rPr>
          <w:rStyle w:val="8"/>
          <w:rFonts w:hint="eastAsia" w:asciiTheme="majorEastAsia" w:hAnsiTheme="majorEastAsia" w:eastAsiaTheme="majorEastAsia" w:cstheme="majorEastAsia"/>
          <w:b/>
          <w:bCs/>
          <w:sz w:val="28"/>
          <w:szCs w:val="28"/>
        </w:rPr>
        <w:t>奖学金评定程序</w:t>
      </w:r>
    </w:p>
    <w:p>
      <w:pPr>
        <w:widowControl/>
        <w:numPr>
          <w:ilvl w:val="0"/>
          <w:numId w:val="0"/>
        </w:numPr>
        <w:jc w:val="both"/>
        <w:rPr>
          <w:rStyle w:val="8"/>
          <w:rFonts w:hint="eastAsia" w:asciiTheme="majorEastAsia" w:hAnsiTheme="majorEastAsia" w:eastAsiaTheme="majorEastAsia" w:cstheme="majorEastAsia"/>
          <w:b/>
          <w:bCs/>
          <w:sz w:val="28"/>
          <w:szCs w:val="28"/>
        </w:rPr>
      </w:pPr>
    </w:p>
    <w:p>
      <w:pPr>
        <w:pStyle w:val="2"/>
        <w:spacing w:line="316" w:lineRule="auto"/>
        <w:ind w:right="275" w:firstLine="566"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spacing w:val="1"/>
          <w:sz w:val="28"/>
          <w:szCs w:val="28"/>
          <w:highlight w:val="none"/>
          <w:lang w:val="en-US" w:eastAsia="zh-CN"/>
        </w:rPr>
        <w:t>第十条</w:t>
      </w:r>
      <w:r>
        <w:rPr>
          <w:rFonts w:hint="eastAsia" w:asciiTheme="minorEastAsia" w:hAnsiTheme="minorEastAsia" w:eastAsiaTheme="minorEastAsia" w:cstheme="minorEastAsia"/>
          <w:spacing w:val="1"/>
          <w:sz w:val="28"/>
          <w:szCs w:val="28"/>
          <w:highlight w:val="none"/>
          <w:lang w:val="en-US" w:eastAsia="zh-CN"/>
        </w:rPr>
        <w:t xml:space="preserve">  </w:t>
      </w:r>
      <w:r>
        <w:rPr>
          <w:rFonts w:hint="eastAsia" w:asciiTheme="minorEastAsia" w:hAnsiTheme="minorEastAsia" w:eastAsiaTheme="minorEastAsia" w:cstheme="minorEastAsia"/>
          <w:kern w:val="2"/>
          <w:sz w:val="28"/>
          <w:szCs w:val="28"/>
          <w:lang w:val="en-US" w:eastAsia="zh-CN" w:bidi="ar-SA"/>
        </w:rPr>
        <w:t>符合申请条件的研究生填写《研究生国家奖学金申请表》，交指导教师签署详细推荐意见后，将课程成绩表、创新成果原件及复印件等支撑材料一并交研究生部。</w:t>
      </w:r>
    </w:p>
    <w:p>
      <w:pPr>
        <w:pStyle w:val="2"/>
        <w:spacing w:line="316" w:lineRule="auto"/>
        <w:ind w:right="275" w:firstLine="562"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十一</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研究生部成立以分管领导为组长，导师代表、管理部门人员、辅导员、学生代表等为成员的研究生奖学金评审委员会，通过民主评议、公开答辩等方式（按照名额的120%比例差额答辩），在医院指标数内，等额确定本学院拟推荐学生名单，并在本学院公示5个工作日，如无异议，将拟推荐名单报研究生院。</w:t>
      </w:r>
    </w:p>
    <w:p>
      <w:pPr>
        <w:pStyle w:val="2"/>
        <w:spacing w:line="316" w:lineRule="auto"/>
        <w:ind w:right="275" w:firstLine="560" w:firstLineChars="200"/>
        <w:jc w:val="both"/>
        <w:rPr>
          <w:rFonts w:hint="eastAsia" w:asciiTheme="minorEastAsia" w:hAnsiTheme="minorEastAsia" w:eastAsiaTheme="minorEastAsia" w:cstheme="minorEastAsia"/>
          <w:kern w:val="2"/>
          <w:sz w:val="28"/>
          <w:szCs w:val="28"/>
          <w:lang w:val="en-US" w:eastAsia="zh-CN" w:bidi="ar-SA"/>
        </w:rPr>
      </w:pPr>
      <w:bookmarkStart w:id="3" w:name="_Hlk50715761"/>
    </w:p>
    <w:p>
      <w:pPr>
        <w:pStyle w:val="2"/>
        <w:spacing w:line="316" w:lineRule="auto"/>
        <w:ind w:right="275" w:firstLine="560"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本实施细则未尽事宜以中南大学通知及文件精神为准。</w:t>
      </w:r>
    </w:p>
    <w:p>
      <w:pPr>
        <w:pStyle w:val="2"/>
        <w:spacing w:line="316" w:lineRule="auto"/>
        <w:ind w:right="275" w:firstLine="560" w:firstLineChars="200"/>
        <w:jc w:val="both"/>
        <w:rPr>
          <w:rFonts w:hint="eastAsia" w:asciiTheme="minorEastAsia" w:hAnsiTheme="minorEastAsia" w:eastAsiaTheme="minorEastAsia" w:cstheme="minorEastAsia"/>
          <w:kern w:val="2"/>
          <w:sz w:val="28"/>
          <w:szCs w:val="28"/>
          <w:lang w:val="en-US" w:eastAsia="zh-CN" w:bidi="ar-SA"/>
        </w:rPr>
      </w:pPr>
    </w:p>
    <w:bookmarkEnd w:id="3"/>
    <w:p>
      <w:pPr>
        <w:pStyle w:val="2"/>
        <w:spacing w:line="316" w:lineRule="auto"/>
        <w:ind w:right="275" w:firstLine="560" w:firstLineChars="200"/>
        <w:jc w:val="righ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中南大学湘雅三医院研究生部</w:t>
      </w:r>
    </w:p>
    <w:p>
      <w:pPr>
        <w:pStyle w:val="2"/>
        <w:spacing w:line="316" w:lineRule="auto"/>
        <w:ind w:right="275" w:firstLine="560" w:firstLineChars="200"/>
        <w:jc w:val="righ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2023年9月15日</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B6EFF"/>
    <w:multiLevelType w:val="singleLevel"/>
    <w:tmpl w:val="AC0B6EFF"/>
    <w:lvl w:ilvl="0" w:tentative="0">
      <w:start w:val="4"/>
      <w:numFmt w:val="chineseCounting"/>
      <w:suff w:val="space"/>
      <w:lvlText w:val="第%1章"/>
      <w:lvlJc w:val="left"/>
      <w:rPr>
        <w:rFonts w:hint="eastAsia"/>
      </w:rPr>
    </w:lvl>
  </w:abstractNum>
  <w:abstractNum w:abstractNumId="1">
    <w:nsid w:val="495CD544"/>
    <w:multiLevelType w:val="singleLevel"/>
    <w:tmpl w:val="495CD544"/>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3EAC3F73"/>
    <w:rsid w:val="00381040"/>
    <w:rsid w:val="004C0647"/>
    <w:rsid w:val="006C5358"/>
    <w:rsid w:val="00F705B3"/>
    <w:rsid w:val="010D6029"/>
    <w:rsid w:val="017240DE"/>
    <w:rsid w:val="017D2FD6"/>
    <w:rsid w:val="01BC123E"/>
    <w:rsid w:val="02104022"/>
    <w:rsid w:val="02704AC1"/>
    <w:rsid w:val="02922C89"/>
    <w:rsid w:val="02E21D06"/>
    <w:rsid w:val="036208AE"/>
    <w:rsid w:val="03766107"/>
    <w:rsid w:val="0392072B"/>
    <w:rsid w:val="03B86720"/>
    <w:rsid w:val="04657F2A"/>
    <w:rsid w:val="047C599F"/>
    <w:rsid w:val="04F419D9"/>
    <w:rsid w:val="0518248F"/>
    <w:rsid w:val="054A15F9"/>
    <w:rsid w:val="057448C8"/>
    <w:rsid w:val="05EC26E3"/>
    <w:rsid w:val="061F2A86"/>
    <w:rsid w:val="0645376F"/>
    <w:rsid w:val="070D6D82"/>
    <w:rsid w:val="079C0106"/>
    <w:rsid w:val="07D112C1"/>
    <w:rsid w:val="07DB0C2F"/>
    <w:rsid w:val="08091DCA"/>
    <w:rsid w:val="08202AE5"/>
    <w:rsid w:val="08346591"/>
    <w:rsid w:val="085C451D"/>
    <w:rsid w:val="08BD20E2"/>
    <w:rsid w:val="09216B15"/>
    <w:rsid w:val="093559C8"/>
    <w:rsid w:val="094620D8"/>
    <w:rsid w:val="09572537"/>
    <w:rsid w:val="097C337D"/>
    <w:rsid w:val="09972933"/>
    <w:rsid w:val="099B68C7"/>
    <w:rsid w:val="0A033230"/>
    <w:rsid w:val="0A222BA9"/>
    <w:rsid w:val="0AB209D4"/>
    <w:rsid w:val="0ACC65E8"/>
    <w:rsid w:val="0AD109C2"/>
    <w:rsid w:val="0B845139"/>
    <w:rsid w:val="0BB6456A"/>
    <w:rsid w:val="0BF85AB1"/>
    <w:rsid w:val="0C0D15D3"/>
    <w:rsid w:val="0C0F0EA7"/>
    <w:rsid w:val="0C152C22"/>
    <w:rsid w:val="0C1B3CF0"/>
    <w:rsid w:val="0C992E66"/>
    <w:rsid w:val="0CA737D5"/>
    <w:rsid w:val="0CEC743A"/>
    <w:rsid w:val="0D0158A2"/>
    <w:rsid w:val="0D295F98"/>
    <w:rsid w:val="0D5D6764"/>
    <w:rsid w:val="0D701E19"/>
    <w:rsid w:val="0DFE11D3"/>
    <w:rsid w:val="0E43752E"/>
    <w:rsid w:val="0EAF0FCC"/>
    <w:rsid w:val="0EC266A4"/>
    <w:rsid w:val="0F3375A2"/>
    <w:rsid w:val="0F386966"/>
    <w:rsid w:val="0F8B118C"/>
    <w:rsid w:val="0F8F0D28"/>
    <w:rsid w:val="0FA43FFC"/>
    <w:rsid w:val="0FDF3286"/>
    <w:rsid w:val="0FE078C9"/>
    <w:rsid w:val="1001144E"/>
    <w:rsid w:val="101A606C"/>
    <w:rsid w:val="103510F8"/>
    <w:rsid w:val="10642BAD"/>
    <w:rsid w:val="10D821AF"/>
    <w:rsid w:val="10ED552F"/>
    <w:rsid w:val="110C1DDA"/>
    <w:rsid w:val="116C6D9B"/>
    <w:rsid w:val="11736708"/>
    <w:rsid w:val="119B0832"/>
    <w:rsid w:val="11D32B00"/>
    <w:rsid w:val="11E76422"/>
    <w:rsid w:val="123A5085"/>
    <w:rsid w:val="12413D84"/>
    <w:rsid w:val="12463148"/>
    <w:rsid w:val="12792E77"/>
    <w:rsid w:val="129539F7"/>
    <w:rsid w:val="12CF31CA"/>
    <w:rsid w:val="134C478E"/>
    <w:rsid w:val="13BA5B9C"/>
    <w:rsid w:val="13D85B36"/>
    <w:rsid w:val="140C6454"/>
    <w:rsid w:val="141C6857"/>
    <w:rsid w:val="14524026"/>
    <w:rsid w:val="149D169C"/>
    <w:rsid w:val="14A235C8"/>
    <w:rsid w:val="14AF1479"/>
    <w:rsid w:val="14FD6C55"/>
    <w:rsid w:val="15080B89"/>
    <w:rsid w:val="15671D54"/>
    <w:rsid w:val="15A5504C"/>
    <w:rsid w:val="15BB3E4D"/>
    <w:rsid w:val="15CA4090"/>
    <w:rsid w:val="169528F0"/>
    <w:rsid w:val="16BC60CF"/>
    <w:rsid w:val="16E14172"/>
    <w:rsid w:val="16E421F5"/>
    <w:rsid w:val="17377504"/>
    <w:rsid w:val="18291542"/>
    <w:rsid w:val="18700F1F"/>
    <w:rsid w:val="18DE057F"/>
    <w:rsid w:val="18E37943"/>
    <w:rsid w:val="190855FC"/>
    <w:rsid w:val="19397563"/>
    <w:rsid w:val="193A0F26"/>
    <w:rsid w:val="19466124"/>
    <w:rsid w:val="19540841"/>
    <w:rsid w:val="195B397D"/>
    <w:rsid w:val="198729C4"/>
    <w:rsid w:val="198813F1"/>
    <w:rsid w:val="19B327BD"/>
    <w:rsid w:val="19BB4D02"/>
    <w:rsid w:val="1ADA2FC8"/>
    <w:rsid w:val="1AE45BF4"/>
    <w:rsid w:val="1B410951"/>
    <w:rsid w:val="1B7A20B5"/>
    <w:rsid w:val="1BBC26CD"/>
    <w:rsid w:val="1BC577D4"/>
    <w:rsid w:val="1BF41E67"/>
    <w:rsid w:val="1BFE4A94"/>
    <w:rsid w:val="1C166281"/>
    <w:rsid w:val="1C31752A"/>
    <w:rsid w:val="1C5172BA"/>
    <w:rsid w:val="1C536B8E"/>
    <w:rsid w:val="1C7D5C59"/>
    <w:rsid w:val="1C84538C"/>
    <w:rsid w:val="1CC75DDB"/>
    <w:rsid w:val="1CCB0E1A"/>
    <w:rsid w:val="1D17405F"/>
    <w:rsid w:val="1D282738"/>
    <w:rsid w:val="1D682B0D"/>
    <w:rsid w:val="1D7F1C04"/>
    <w:rsid w:val="1D8A2A83"/>
    <w:rsid w:val="1DA04055"/>
    <w:rsid w:val="1DCA7323"/>
    <w:rsid w:val="1E696B3C"/>
    <w:rsid w:val="1EA57449"/>
    <w:rsid w:val="1F1F369F"/>
    <w:rsid w:val="1F234F3D"/>
    <w:rsid w:val="1F901EA7"/>
    <w:rsid w:val="1FA3607E"/>
    <w:rsid w:val="1FA53C4D"/>
    <w:rsid w:val="1FDF698A"/>
    <w:rsid w:val="20044F42"/>
    <w:rsid w:val="207749B7"/>
    <w:rsid w:val="208F03B0"/>
    <w:rsid w:val="20C462AC"/>
    <w:rsid w:val="20D836FF"/>
    <w:rsid w:val="20DB35F6"/>
    <w:rsid w:val="20FD59E4"/>
    <w:rsid w:val="211A5ECC"/>
    <w:rsid w:val="21336F8E"/>
    <w:rsid w:val="21392D29"/>
    <w:rsid w:val="217D46AD"/>
    <w:rsid w:val="21824B86"/>
    <w:rsid w:val="219B4202"/>
    <w:rsid w:val="21B950C3"/>
    <w:rsid w:val="21BC66F1"/>
    <w:rsid w:val="21C55266"/>
    <w:rsid w:val="22071D2D"/>
    <w:rsid w:val="224551CB"/>
    <w:rsid w:val="22963C78"/>
    <w:rsid w:val="22972662"/>
    <w:rsid w:val="22B12860"/>
    <w:rsid w:val="22D36C7A"/>
    <w:rsid w:val="22F866E1"/>
    <w:rsid w:val="23104E44"/>
    <w:rsid w:val="23386402"/>
    <w:rsid w:val="235A6A54"/>
    <w:rsid w:val="238C6E29"/>
    <w:rsid w:val="23C44815"/>
    <w:rsid w:val="23D80D20"/>
    <w:rsid w:val="2426102C"/>
    <w:rsid w:val="24374FE7"/>
    <w:rsid w:val="24545B99"/>
    <w:rsid w:val="249E6E14"/>
    <w:rsid w:val="24A501A2"/>
    <w:rsid w:val="24BA695B"/>
    <w:rsid w:val="24C6441A"/>
    <w:rsid w:val="252E1F57"/>
    <w:rsid w:val="25396B3D"/>
    <w:rsid w:val="25BD32CA"/>
    <w:rsid w:val="25C26521"/>
    <w:rsid w:val="26282E39"/>
    <w:rsid w:val="26543C2E"/>
    <w:rsid w:val="267E76A0"/>
    <w:rsid w:val="26A85D28"/>
    <w:rsid w:val="278D4EE0"/>
    <w:rsid w:val="27CB6172"/>
    <w:rsid w:val="287B7E23"/>
    <w:rsid w:val="287F7488"/>
    <w:rsid w:val="28C17575"/>
    <w:rsid w:val="29283150"/>
    <w:rsid w:val="29477DC5"/>
    <w:rsid w:val="29AC5B2F"/>
    <w:rsid w:val="29B17B38"/>
    <w:rsid w:val="2A636B36"/>
    <w:rsid w:val="2A7C3754"/>
    <w:rsid w:val="2B2A7653"/>
    <w:rsid w:val="2B626DED"/>
    <w:rsid w:val="2BB54F0C"/>
    <w:rsid w:val="2BB925F9"/>
    <w:rsid w:val="2BE23A8A"/>
    <w:rsid w:val="2C071743"/>
    <w:rsid w:val="2C1D4AC2"/>
    <w:rsid w:val="2C3D0689"/>
    <w:rsid w:val="2C553542"/>
    <w:rsid w:val="2C5964B0"/>
    <w:rsid w:val="2C763D08"/>
    <w:rsid w:val="2D087520"/>
    <w:rsid w:val="2D0F6B01"/>
    <w:rsid w:val="2D240FBB"/>
    <w:rsid w:val="2DB61E34"/>
    <w:rsid w:val="2E017189"/>
    <w:rsid w:val="2E075A2A"/>
    <w:rsid w:val="2E1343CF"/>
    <w:rsid w:val="2E2745A1"/>
    <w:rsid w:val="2E6609A2"/>
    <w:rsid w:val="2E9D1EEA"/>
    <w:rsid w:val="2EFC1307"/>
    <w:rsid w:val="2F206D97"/>
    <w:rsid w:val="2F762E67"/>
    <w:rsid w:val="2FBD0A96"/>
    <w:rsid w:val="30030473"/>
    <w:rsid w:val="30330D58"/>
    <w:rsid w:val="30330DD3"/>
    <w:rsid w:val="304909B6"/>
    <w:rsid w:val="30DF1EB8"/>
    <w:rsid w:val="310B684E"/>
    <w:rsid w:val="312D21AD"/>
    <w:rsid w:val="315F16D9"/>
    <w:rsid w:val="317D3B29"/>
    <w:rsid w:val="31813D45"/>
    <w:rsid w:val="31A40B02"/>
    <w:rsid w:val="31C205E6"/>
    <w:rsid w:val="323C38AC"/>
    <w:rsid w:val="32892EB1"/>
    <w:rsid w:val="32E75E2A"/>
    <w:rsid w:val="32F56799"/>
    <w:rsid w:val="3316226B"/>
    <w:rsid w:val="333077D1"/>
    <w:rsid w:val="33466FF4"/>
    <w:rsid w:val="335B40BD"/>
    <w:rsid w:val="336B0809"/>
    <w:rsid w:val="33E10ACB"/>
    <w:rsid w:val="34076784"/>
    <w:rsid w:val="341C1B03"/>
    <w:rsid w:val="34B87A7E"/>
    <w:rsid w:val="34B936D5"/>
    <w:rsid w:val="35213875"/>
    <w:rsid w:val="353C06AF"/>
    <w:rsid w:val="3623361D"/>
    <w:rsid w:val="3639699D"/>
    <w:rsid w:val="3656754F"/>
    <w:rsid w:val="36A4475E"/>
    <w:rsid w:val="36B64491"/>
    <w:rsid w:val="36C26992"/>
    <w:rsid w:val="36D668E1"/>
    <w:rsid w:val="36F86858"/>
    <w:rsid w:val="379B110E"/>
    <w:rsid w:val="37C130EE"/>
    <w:rsid w:val="387168C2"/>
    <w:rsid w:val="388D2FD0"/>
    <w:rsid w:val="38AD1F2D"/>
    <w:rsid w:val="38C033A5"/>
    <w:rsid w:val="3915477F"/>
    <w:rsid w:val="391B04B1"/>
    <w:rsid w:val="391F631E"/>
    <w:rsid w:val="396E4BAF"/>
    <w:rsid w:val="39947ED5"/>
    <w:rsid w:val="39C277C2"/>
    <w:rsid w:val="3A190FBF"/>
    <w:rsid w:val="3A296D28"/>
    <w:rsid w:val="3A913928"/>
    <w:rsid w:val="3AB94550"/>
    <w:rsid w:val="3AC02CAC"/>
    <w:rsid w:val="3AC32CD9"/>
    <w:rsid w:val="3AF31810"/>
    <w:rsid w:val="3B3D370A"/>
    <w:rsid w:val="3B5B5607"/>
    <w:rsid w:val="3B7F1082"/>
    <w:rsid w:val="3BBE2852"/>
    <w:rsid w:val="3C6127A9"/>
    <w:rsid w:val="3C9963E7"/>
    <w:rsid w:val="3D0064AA"/>
    <w:rsid w:val="3D257C7B"/>
    <w:rsid w:val="3D2C725B"/>
    <w:rsid w:val="3D4A76E1"/>
    <w:rsid w:val="3D6562C9"/>
    <w:rsid w:val="3D737E52"/>
    <w:rsid w:val="3DBF2D3B"/>
    <w:rsid w:val="3E06257A"/>
    <w:rsid w:val="3E0A2C86"/>
    <w:rsid w:val="3E7859BA"/>
    <w:rsid w:val="3EAC3F73"/>
    <w:rsid w:val="3F9A5A43"/>
    <w:rsid w:val="3FBF43B6"/>
    <w:rsid w:val="40104C12"/>
    <w:rsid w:val="40161AFD"/>
    <w:rsid w:val="403D6ED4"/>
    <w:rsid w:val="41314E40"/>
    <w:rsid w:val="41540B2E"/>
    <w:rsid w:val="415428DD"/>
    <w:rsid w:val="41A63A30"/>
    <w:rsid w:val="41E40104"/>
    <w:rsid w:val="41FD11C6"/>
    <w:rsid w:val="4250579A"/>
    <w:rsid w:val="42B21FB1"/>
    <w:rsid w:val="431E13F4"/>
    <w:rsid w:val="43747266"/>
    <w:rsid w:val="43761A48"/>
    <w:rsid w:val="43C26223"/>
    <w:rsid w:val="43CD340D"/>
    <w:rsid w:val="43CE2E1A"/>
    <w:rsid w:val="442303DD"/>
    <w:rsid w:val="448636F5"/>
    <w:rsid w:val="44A76B36"/>
    <w:rsid w:val="451615AC"/>
    <w:rsid w:val="454B3FF6"/>
    <w:rsid w:val="45562C70"/>
    <w:rsid w:val="456017C3"/>
    <w:rsid w:val="460743C1"/>
    <w:rsid w:val="46535859"/>
    <w:rsid w:val="465D66D7"/>
    <w:rsid w:val="478C7274"/>
    <w:rsid w:val="47E80223"/>
    <w:rsid w:val="48283C8C"/>
    <w:rsid w:val="486D24D6"/>
    <w:rsid w:val="48EC2023"/>
    <w:rsid w:val="490021E1"/>
    <w:rsid w:val="497C0C22"/>
    <w:rsid w:val="499B6DA9"/>
    <w:rsid w:val="49B90C1E"/>
    <w:rsid w:val="4A7144FF"/>
    <w:rsid w:val="4A934476"/>
    <w:rsid w:val="4A985F30"/>
    <w:rsid w:val="4ABD5996"/>
    <w:rsid w:val="4AD8632C"/>
    <w:rsid w:val="4B050CA9"/>
    <w:rsid w:val="4B0555B9"/>
    <w:rsid w:val="4B101F6A"/>
    <w:rsid w:val="4B313C8F"/>
    <w:rsid w:val="4B887D52"/>
    <w:rsid w:val="4BF03B4A"/>
    <w:rsid w:val="4C080E93"/>
    <w:rsid w:val="4C455C43"/>
    <w:rsid w:val="4C4B4628"/>
    <w:rsid w:val="4C63431C"/>
    <w:rsid w:val="4CBD7ED0"/>
    <w:rsid w:val="4CC51FB3"/>
    <w:rsid w:val="4CDC12F5"/>
    <w:rsid w:val="4CFB4554"/>
    <w:rsid w:val="4D5E03A6"/>
    <w:rsid w:val="4D8146D7"/>
    <w:rsid w:val="4D842FBC"/>
    <w:rsid w:val="4DD423B8"/>
    <w:rsid w:val="4DFF0074"/>
    <w:rsid w:val="4E0467D7"/>
    <w:rsid w:val="4E5263F6"/>
    <w:rsid w:val="4E772300"/>
    <w:rsid w:val="4ECA2430"/>
    <w:rsid w:val="4EF1052E"/>
    <w:rsid w:val="4F310701"/>
    <w:rsid w:val="4F3B332E"/>
    <w:rsid w:val="4F5D14F6"/>
    <w:rsid w:val="4F935C93"/>
    <w:rsid w:val="4FBA06F6"/>
    <w:rsid w:val="500F0A42"/>
    <w:rsid w:val="506D1107"/>
    <w:rsid w:val="5095081C"/>
    <w:rsid w:val="50B315A4"/>
    <w:rsid w:val="50C86E43"/>
    <w:rsid w:val="50F43794"/>
    <w:rsid w:val="51313994"/>
    <w:rsid w:val="51766434"/>
    <w:rsid w:val="519A07DF"/>
    <w:rsid w:val="51AC6906"/>
    <w:rsid w:val="51BC4DD8"/>
    <w:rsid w:val="51C07B1A"/>
    <w:rsid w:val="520E3CCE"/>
    <w:rsid w:val="52490FB5"/>
    <w:rsid w:val="52F61A46"/>
    <w:rsid w:val="537B019D"/>
    <w:rsid w:val="537B7FCE"/>
    <w:rsid w:val="53987309"/>
    <w:rsid w:val="539F4B8E"/>
    <w:rsid w:val="53A2397B"/>
    <w:rsid w:val="53AB0DF7"/>
    <w:rsid w:val="54041F40"/>
    <w:rsid w:val="54134879"/>
    <w:rsid w:val="54295E4B"/>
    <w:rsid w:val="549E2395"/>
    <w:rsid w:val="54D97871"/>
    <w:rsid w:val="54E6070C"/>
    <w:rsid w:val="54E67898"/>
    <w:rsid w:val="550F3292"/>
    <w:rsid w:val="555B416B"/>
    <w:rsid w:val="555C7B5A"/>
    <w:rsid w:val="556C2493"/>
    <w:rsid w:val="55825812"/>
    <w:rsid w:val="55A92BF6"/>
    <w:rsid w:val="55E93AE3"/>
    <w:rsid w:val="56861332"/>
    <w:rsid w:val="56B91708"/>
    <w:rsid w:val="570D3802"/>
    <w:rsid w:val="577C44E3"/>
    <w:rsid w:val="57815F3D"/>
    <w:rsid w:val="57C02622"/>
    <w:rsid w:val="57DE6F4C"/>
    <w:rsid w:val="57E5652D"/>
    <w:rsid w:val="583D1EC5"/>
    <w:rsid w:val="584414A5"/>
    <w:rsid w:val="58876AA7"/>
    <w:rsid w:val="588B1FE0"/>
    <w:rsid w:val="59484FC5"/>
    <w:rsid w:val="59560878"/>
    <w:rsid w:val="59564C12"/>
    <w:rsid w:val="5962392E"/>
    <w:rsid w:val="599B3347"/>
    <w:rsid w:val="59DD74BB"/>
    <w:rsid w:val="59F760A3"/>
    <w:rsid w:val="5A054C64"/>
    <w:rsid w:val="5A0E1D6B"/>
    <w:rsid w:val="5A576203"/>
    <w:rsid w:val="5A616652"/>
    <w:rsid w:val="5A6D4DC4"/>
    <w:rsid w:val="5A8840BF"/>
    <w:rsid w:val="5AE34FA5"/>
    <w:rsid w:val="5AE44879"/>
    <w:rsid w:val="5B0B44FC"/>
    <w:rsid w:val="5BDB5239"/>
    <w:rsid w:val="5BFD2097"/>
    <w:rsid w:val="5C0C3481"/>
    <w:rsid w:val="5C2515ED"/>
    <w:rsid w:val="5C8A4919"/>
    <w:rsid w:val="5C9B365E"/>
    <w:rsid w:val="5DA86032"/>
    <w:rsid w:val="5DCF1811"/>
    <w:rsid w:val="5EDD61AF"/>
    <w:rsid w:val="5EFB03E4"/>
    <w:rsid w:val="5F076D88"/>
    <w:rsid w:val="5FFC2665"/>
    <w:rsid w:val="5FFE462F"/>
    <w:rsid w:val="6008100A"/>
    <w:rsid w:val="60116111"/>
    <w:rsid w:val="60536011"/>
    <w:rsid w:val="60793CB6"/>
    <w:rsid w:val="608D150F"/>
    <w:rsid w:val="60C2565D"/>
    <w:rsid w:val="60E27B96"/>
    <w:rsid w:val="6129172E"/>
    <w:rsid w:val="61B74A96"/>
    <w:rsid w:val="62260BC1"/>
    <w:rsid w:val="62A3501A"/>
    <w:rsid w:val="62AD7C47"/>
    <w:rsid w:val="62D358FF"/>
    <w:rsid w:val="62DF2019"/>
    <w:rsid w:val="633B16F7"/>
    <w:rsid w:val="63754C08"/>
    <w:rsid w:val="638836C0"/>
    <w:rsid w:val="63892462"/>
    <w:rsid w:val="63C96941"/>
    <w:rsid w:val="642669B9"/>
    <w:rsid w:val="647B624F"/>
    <w:rsid w:val="64AF2BB4"/>
    <w:rsid w:val="64BD6867"/>
    <w:rsid w:val="64D328C8"/>
    <w:rsid w:val="65037FF2"/>
    <w:rsid w:val="65136487"/>
    <w:rsid w:val="65913850"/>
    <w:rsid w:val="65C21C5B"/>
    <w:rsid w:val="65CE0600"/>
    <w:rsid w:val="66105D43"/>
    <w:rsid w:val="6650370B"/>
    <w:rsid w:val="667E51BF"/>
    <w:rsid w:val="66823241"/>
    <w:rsid w:val="669E73DD"/>
    <w:rsid w:val="66E520A5"/>
    <w:rsid w:val="672947B6"/>
    <w:rsid w:val="673D2B3B"/>
    <w:rsid w:val="67530DBD"/>
    <w:rsid w:val="67A61834"/>
    <w:rsid w:val="67B91153"/>
    <w:rsid w:val="67D8610C"/>
    <w:rsid w:val="67DF08A2"/>
    <w:rsid w:val="67FF7197"/>
    <w:rsid w:val="682409AB"/>
    <w:rsid w:val="682F7A5B"/>
    <w:rsid w:val="68336E40"/>
    <w:rsid w:val="68646FFA"/>
    <w:rsid w:val="68802085"/>
    <w:rsid w:val="689F0032"/>
    <w:rsid w:val="68B7537B"/>
    <w:rsid w:val="6908207B"/>
    <w:rsid w:val="69360996"/>
    <w:rsid w:val="693D7F76"/>
    <w:rsid w:val="696568EF"/>
    <w:rsid w:val="696E6382"/>
    <w:rsid w:val="69F041C7"/>
    <w:rsid w:val="6A2353BE"/>
    <w:rsid w:val="6AAF6C52"/>
    <w:rsid w:val="6ACA583A"/>
    <w:rsid w:val="6AE82164"/>
    <w:rsid w:val="6BAA566B"/>
    <w:rsid w:val="6BC404DB"/>
    <w:rsid w:val="6BE05B99"/>
    <w:rsid w:val="6C44786E"/>
    <w:rsid w:val="6C523D39"/>
    <w:rsid w:val="6C5C0714"/>
    <w:rsid w:val="6C6228EE"/>
    <w:rsid w:val="6C9C1458"/>
    <w:rsid w:val="6CBF5146"/>
    <w:rsid w:val="6D454232"/>
    <w:rsid w:val="6D535020"/>
    <w:rsid w:val="6D5D64D0"/>
    <w:rsid w:val="6D6F091A"/>
    <w:rsid w:val="6D820CE2"/>
    <w:rsid w:val="6D877A12"/>
    <w:rsid w:val="6D965EA7"/>
    <w:rsid w:val="6E0214E2"/>
    <w:rsid w:val="6E1312A6"/>
    <w:rsid w:val="6E1B45FE"/>
    <w:rsid w:val="6E3E0F35"/>
    <w:rsid w:val="6E511DCE"/>
    <w:rsid w:val="6E8E1627"/>
    <w:rsid w:val="6EC72568"/>
    <w:rsid w:val="6EFF7A7C"/>
    <w:rsid w:val="6F0D2199"/>
    <w:rsid w:val="6F4D4C8B"/>
    <w:rsid w:val="6F742165"/>
    <w:rsid w:val="6FBB4290"/>
    <w:rsid w:val="700215D2"/>
    <w:rsid w:val="700510C2"/>
    <w:rsid w:val="705024D5"/>
    <w:rsid w:val="70707569"/>
    <w:rsid w:val="70741DA4"/>
    <w:rsid w:val="70853FB1"/>
    <w:rsid w:val="70877D29"/>
    <w:rsid w:val="709A3F00"/>
    <w:rsid w:val="70B84386"/>
    <w:rsid w:val="70C33D2C"/>
    <w:rsid w:val="71A87F57"/>
    <w:rsid w:val="71BE6D71"/>
    <w:rsid w:val="71FF6640"/>
    <w:rsid w:val="72282286"/>
    <w:rsid w:val="72662304"/>
    <w:rsid w:val="729A01E8"/>
    <w:rsid w:val="72EB27F1"/>
    <w:rsid w:val="7309711B"/>
    <w:rsid w:val="730F7282"/>
    <w:rsid w:val="731C0BFD"/>
    <w:rsid w:val="73880040"/>
    <w:rsid w:val="73B65CE2"/>
    <w:rsid w:val="73E7745D"/>
    <w:rsid w:val="741144D9"/>
    <w:rsid w:val="7459679E"/>
    <w:rsid w:val="745F7979"/>
    <w:rsid w:val="748A7DE8"/>
    <w:rsid w:val="74EE481B"/>
    <w:rsid w:val="751A5610"/>
    <w:rsid w:val="75377F70"/>
    <w:rsid w:val="760D0CD1"/>
    <w:rsid w:val="76366479"/>
    <w:rsid w:val="767E397C"/>
    <w:rsid w:val="76813AC6"/>
    <w:rsid w:val="76A94D3C"/>
    <w:rsid w:val="76D0242A"/>
    <w:rsid w:val="7742362F"/>
    <w:rsid w:val="77435226"/>
    <w:rsid w:val="77496B42"/>
    <w:rsid w:val="786848E4"/>
    <w:rsid w:val="78743289"/>
    <w:rsid w:val="787933AD"/>
    <w:rsid w:val="789E0306"/>
    <w:rsid w:val="78C86D74"/>
    <w:rsid w:val="78D41F79"/>
    <w:rsid w:val="78F543CA"/>
    <w:rsid w:val="78FB5758"/>
    <w:rsid w:val="794C1B10"/>
    <w:rsid w:val="797057FE"/>
    <w:rsid w:val="79BB22FB"/>
    <w:rsid w:val="79C7027F"/>
    <w:rsid w:val="7A5E1AFB"/>
    <w:rsid w:val="7A8F43AA"/>
    <w:rsid w:val="7A902877"/>
    <w:rsid w:val="7AC202DC"/>
    <w:rsid w:val="7ADE49EA"/>
    <w:rsid w:val="7AF6697C"/>
    <w:rsid w:val="7AF74DA8"/>
    <w:rsid w:val="7B0F1047"/>
    <w:rsid w:val="7B1D3764"/>
    <w:rsid w:val="7B8C6B3B"/>
    <w:rsid w:val="7BF70459"/>
    <w:rsid w:val="7C084414"/>
    <w:rsid w:val="7CB83A65"/>
    <w:rsid w:val="7CCE149A"/>
    <w:rsid w:val="7CEA58C8"/>
    <w:rsid w:val="7D0F1F52"/>
    <w:rsid w:val="7D0F3580"/>
    <w:rsid w:val="7D250FF6"/>
    <w:rsid w:val="7D621902"/>
    <w:rsid w:val="7DA737B9"/>
    <w:rsid w:val="7E282B4B"/>
    <w:rsid w:val="7E861B76"/>
    <w:rsid w:val="7E865AC4"/>
    <w:rsid w:val="7EDC3936"/>
    <w:rsid w:val="7EE50A3C"/>
    <w:rsid w:val="7EE76AFA"/>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Pages>
  <Words>2550</Words>
  <Characters>2655</Characters>
  <Lines>0</Lines>
  <Paragraphs>0</Paragraphs>
  <TotalTime>4</TotalTime>
  <ScaleCrop>false</ScaleCrop>
  <LinksUpToDate>false</LinksUpToDate>
  <CharactersWithSpaces>2691</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2023-09-14T03:50:00Z</cp:lastPrinted>
  <dcterms:modified xsi:type="dcterms:W3CDTF">2023-09-18T00:30:49Z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FE9B27A8505943DA9C9E6E01CA119101</vt:lpwstr>
  </property>
</Properties>
</file>