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中南大学湘雅三医院</w:t>
      </w:r>
    </w:p>
    <w:p>
      <w:pPr>
        <w:spacing w:line="360" w:lineRule="auto"/>
        <w:jc w:val="center"/>
        <w:rPr>
          <w:rFonts w:hint="eastAsia" w:asciiTheme="majorEastAsia" w:hAnsiTheme="majorEastAsia" w:eastAsiaTheme="majorEastAsia" w:cstheme="majorEastAsia"/>
          <w:b/>
          <w:bCs/>
          <w:sz w:val="44"/>
          <w:szCs w:val="44"/>
          <w:highlight w:val="none"/>
          <w:lang w:eastAsia="zh-CN"/>
        </w:rPr>
      </w:pPr>
      <w:r>
        <w:rPr>
          <w:rFonts w:hint="eastAsia" w:asciiTheme="majorEastAsia" w:hAnsiTheme="majorEastAsia" w:eastAsiaTheme="majorEastAsia" w:cstheme="majorEastAsia"/>
          <w:b/>
          <w:bCs/>
          <w:sz w:val="44"/>
          <w:szCs w:val="44"/>
          <w:highlight w:val="none"/>
        </w:rPr>
        <w:t>研究生学业奖学金</w:t>
      </w:r>
      <w:r>
        <w:rPr>
          <w:rFonts w:hint="eastAsia" w:asciiTheme="majorEastAsia" w:hAnsiTheme="majorEastAsia" w:eastAsiaTheme="majorEastAsia" w:cstheme="majorEastAsia"/>
          <w:b/>
          <w:bCs/>
          <w:sz w:val="44"/>
          <w:szCs w:val="44"/>
          <w:highlight w:val="none"/>
          <w:lang w:val="en-US" w:eastAsia="zh-CN"/>
        </w:rPr>
        <w:t>评定</w:t>
      </w:r>
      <w:r>
        <w:rPr>
          <w:rFonts w:hint="eastAsia" w:asciiTheme="majorEastAsia" w:hAnsiTheme="majorEastAsia" w:eastAsiaTheme="majorEastAsia" w:cstheme="majorEastAsia"/>
          <w:b/>
          <w:bCs/>
          <w:sz w:val="44"/>
          <w:szCs w:val="44"/>
          <w:highlight w:val="none"/>
        </w:rPr>
        <w:t>实施细则</w:t>
      </w:r>
    </w:p>
    <w:p>
      <w:pPr>
        <w:spacing w:afterLines="100" w:line="540" w:lineRule="exact"/>
        <w:jc w:val="both"/>
        <w:rPr>
          <w:rStyle w:val="8"/>
          <w:rFonts w:hint="eastAsia" w:asciiTheme="majorEastAsia" w:hAnsiTheme="majorEastAsia" w:eastAsiaTheme="majorEastAsia" w:cstheme="majorEastAsia"/>
          <w:sz w:val="28"/>
          <w:szCs w:val="28"/>
        </w:rPr>
      </w:pPr>
    </w:p>
    <w:p>
      <w:pPr>
        <w:spacing w:afterLines="100" w:line="540" w:lineRule="exact"/>
        <w:jc w:val="center"/>
        <w:rPr>
          <w:rStyle w:val="8"/>
          <w:rFonts w:hint="eastAsia" w:asciiTheme="majorEastAsia" w:hAnsiTheme="majorEastAsia" w:eastAsiaTheme="majorEastAsia" w:cstheme="majorEastAsia"/>
          <w:b w:val="0"/>
          <w:bCs w:val="0"/>
          <w:sz w:val="28"/>
          <w:szCs w:val="28"/>
        </w:rPr>
      </w:pPr>
      <w:r>
        <w:rPr>
          <w:rStyle w:val="8"/>
          <w:rFonts w:hint="eastAsia" w:asciiTheme="majorEastAsia" w:hAnsiTheme="majorEastAsia" w:eastAsiaTheme="majorEastAsia" w:cstheme="majorEastAsia"/>
          <w:sz w:val="28"/>
          <w:szCs w:val="28"/>
        </w:rPr>
        <w:t>第一章  总则</w:t>
      </w:r>
    </w:p>
    <w:p>
      <w:pPr>
        <w:spacing w:before="101" w:line="322" w:lineRule="auto"/>
        <w:ind w:left="3" w:right="70" w:firstLine="65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14"/>
          <w:sz w:val="28"/>
          <w:szCs w:val="28"/>
        </w:rPr>
        <w:t>第一</w:t>
      </w:r>
      <w:r>
        <w:rPr>
          <w:rFonts w:hint="eastAsia" w:asciiTheme="minorEastAsia" w:hAnsiTheme="minorEastAsia" w:eastAsiaTheme="minorEastAsia" w:cstheme="minorEastAsia"/>
          <w:b/>
          <w:bCs/>
          <w:spacing w:val="9"/>
          <w:sz w:val="28"/>
          <w:szCs w:val="28"/>
        </w:rPr>
        <w:t>条</w:t>
      </w:r>
      <w:r>
        <w:rPr>
          <w:rFonts w:hint="eastAsia" w:asciiTheme="minorEastAsia" w:hAnsiTheme="minorEastAsia" w:eastAsiaTheme="minorEastAsia" w:cstheme="minorEastAsia"/>
          <w:spacing w:val="7"/>
          <w:sz w:val="28"/>
          <w:szCs w:val="28"/>
        </w:rPr>
        <w:t xml:space="preserve">  研究生学业奖学金，用于激励研究生勤奋学习、</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16"/>
          <w:sz w:val="28"/>
          <w:szCs w:val="28"/>
        </w:rPr>
        <w:t>潜心</w:t>
      </w:r>
      <w:r>
        <w:rPr>
          <w:rFonts w:hint="eastAsia" w:asciiTheme="minorEastAsia" w:hAnsiTheme="minorEastAsia" w:eastAsiaTheme="minorEastAsia" w:cstheme="minorEastAsia"/>
          <w:spacing w:val="10"/>
          <w:sz w:val="28"/>
          <w:szCs w:val="28"/>
        </w:rPr>
        <w:t>科</w:t>
      </w:r>
      <w:r>
        <w:rPr>
          <w:rFonts w:hint="eastAsia" w:asciiTheme="minorEastAsia" w:hAnsiTheme="minorEastAsia" w:eastAsiaTheme="minorEastAsia" w:cstheme="minorEastAsia"/>
          <w:spacing w:val="8"/>
          <w:sz w:val="28"/>
          <w:szCs w:val="28"/>
        </w:rPr>
        <w:t>研、勇于创新、积极进取，在全面实行研究生教育收费</w:t>
      </w:r>
      <w:r>
        <w:rPr>
          <w:rFonts w:hint="eastAsia" w:asciiTheme="minorEastAsia" w:hAnsiTheme="minorEastAsia" w:eastAsiaTheme="minorEastAsia" w:cstheme="minorEastAsia"/>
          <w:spacing w:val="16"/>
          <w:sz w:val="28"/>
          <w:szCs w:val="28"/>
        </w:rPr>
        <w:t>制度</w:t>
      </w:r>
      <w:r>
        <w:rPr>
          <w:rFonts w:hint="eastAsia" w:asciiTheme="minorEastAsia" w:hAnsiTheme="minorEastAsia" w:eastAsiaTheme="minorEastAsia" w:cstheme="minorEastAsia"/>
          <w:spacing w:val="8"/>
          <w:sz w:val="28"/>
          <w:szCs w:val="28"/>
        </w:rPr>
        <w:t>的情况下更好地支持研究生顺利完成学业。</w:t>
      </w:r>
    </w:p>
    <w:p>
      <w:pPr>
        <w:spacing w:line="326" w:lineRule="auto"/>
        <w:ind w:right="70" w:firstLine="66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11"/>
          <w:sz w:val="28"/>
          <w:szCs w:val="28"/>
        </w:rPr>
        <w:t>第</w:t>
      </w:r>
      <w:r>
        <w:rPr>
          <w:rFonts w:hint="eastAsia" w:asciiTheme="minorEastAsia" w:hAnsiTheme="minorEastAsia" w:eastAsiaTheme="minorEastAsia" w:cstheme="minorEastAsia"/>
          <w:b/>
          <w:bCs/>
          <w:spacing w:val="7"/>
          <w:sz w:val="28"/>
          <w:szCs w:val="28"/>
        </w:rPr>
        <w:t>二条</w:t>
      </w:r>
      <w:r>
        <w:rPr>
          <w:rFonts w:hint="eastAsia" w:asciiTheme="minorEastAsia" w:hAnsiTheme="minorEastAsia" w:eastAsiaTheme="minorEastAsia" w:cstheme="minorEastAsia"/>
          <w:spacing w:val="7"/>
          <w:sz w:val="28"/>
          <w:szCs w:val="28"/>
        </w:rPr>
        <w:t xml:space="preserve">  硕博连读研究生在注册为博士研究生之前，按照</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16"/>
          <w:sz w:val="28"/>
          <w:szCs w:val="28"/>
        </w:rPr>
        <w:t>硕士</w:t>
      </w:r>
      <w:r>
        <w:rPr>
          <w:rFonts w:hint="eastAsia" w:asciiTheme="minorEastAsia" w:hAnsiTheme="minorEastAsia" w:eastAsiaTheme="minorEastAsia" w:cstheme="minorEastAsia"/>
          <w:spacing w:val="11"/>
          <w:sz w:val="28"/>
          <w:szCs w:val="28"/>
        </w:rPr>
        <w:t>研</w:t>
      </w:r>
      <w:r>
        <w:rPr>
          <w:rFonts w:hint="eastAsia" w:asciiTheme="minorEastAsia" w:hAnsiTheme="minorEastAsia" w:eastAsiaTheme="minorEastAsia" w:cstheme="minorEastAsia"/>
          <w:spacing w:val="8"/>
          <w:sz w:val="28"/>
          <w:szCs w:val="28"/>
        </w:rPr>
        <w:t>究生身份申请学业奖学金；注册为博士研究生后，按照</w:t>
      </w:r>
      <w:r>
        <w:rPr>
          <w:rFonts w:hint="eastAsia" w:asciiTheme="minorEastAsia" w:hAnsiTheme="minorEastAsia" w:eastAsiaTheme="minorEastAsia" w:cstheme="minorEastAsia"/>
          <w:spacing w:val="9"/>
          <w:sz w:val="28"/>
          <w:szCs w:val="28"/>
        </w:rPr>
        <w:t>博士研究生身份申请学业奖学金。直博生按照博士研究生身</w:t>
      </w:r>
      <w:r>
        <w:rPr>
          <w:rFonts w:hint="eastAsia" w:asciiTheme="minorEastAsia" w:hAnsiTheme="minorEastAsia" w:eastAsiaTheme="minorEastAsia" w:cstheme="minorEastAsia"/>
          <w:spacing w:val="4"/>
          <w:sz w:val="28"/>
          <w:szCs w:val="28"/>
        </w:rPr>
        <w:t>份</w:t>
      </w:r>
      <w:r>
        <w:rPr>
          <w:rFonts w:hint="eastAsia" w:asciiTheme="minorEastAsia" w:hAnsiTheme="minorEastAsia" w:eastAsiaTheme="minorEastAsia" w:cstheme="minorEastAsia"/>
          <w:spacing w:val="10"/>
          <w:sz w:val="28"/>
          <w:szCs w:val="28"/>
        </w:rPr>
        <w:t>申</w:t>
      </w:r>
      <w:r>
        <w:rPr>
          <w:rFonts w:hint="eastAsia" w:asciiTheme="minorEastAsia" w:hAnsiTheme="minorEastAsia" w:eastAsiaTheme="minorEastAsia" w:cstheme="minorEastAsia"/>
          <w:spacing w:val="7"/>
          <w:sz w:val="28"/>
          <w:szCs w:val="28"/>
        </w:rPr>
        <w:t>请学业奖学金。</w:t>
      </w:r>
    </w:p>
    <w:p>
      <w:pPr>
        <w:spacing w:line="540" w:lineRule="exact"/>
        <w:ind w:firstLine="562"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奖励标准</w:t>
      </w:r>
    </w:p>
    <w:p>
      <w:pPr>
        <w:pStyle w:val="2"/>
        <w:spacing w:line="316" w:lineRule="auto"/>
        <w:ind w:right="275"/>
        <w:jc w:val="both"/>
        <w:rPr>
          <w:rFonts w:hint="eastAsia" w:ascii="黑体" w:hAnsi="黑体" w:eastAsia="黑体" w:cs="黑体"/>
          <w:spacing w:val="1"/>
          <w:sz w:val="24"/>
          <w:szCs w:val="24"/>
          <w:highlight w:val="none"/>
          <w:lang w:eastAsia="zh-CN"/>
        </w:rPr>
      </w:pPr>
    </w:p>
    <w:tbl>
      <w:tblPr>
        <w:tblStyle w:val="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943"/>
        <w:gridCol w:w="1497"/>
        <w:gridCol w:w="1567"/>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tcBorders>
              <w:tl2br w:val="nil"/>
              <w:tr2bl w:val="nil"/>
            </w:tcBorders>
            <w:vAlign w:val="center"/>
          </w:tcPr>
          <w:p>
            <w:pPr>
              <w:ind w:left="18" w:leftChars="0" w:hanging="18" w:hangingChars="9"/>
              <w:jc w:val="center"/>
              <w:rPr>
                <w:rFonts w:hint="eastAsia" w:ascii="Times New Roman" w:hAnsi="Times New Roman" w:eastAsiaTheme="minorEastAsia"/>
                <w:color w:val="auto"/>
                <w:kern w:val="2"/>
                <w:highlight w:val="none"/>
                <w:lang w:eastAsia="zh-CN"/>
              </w:rPr>
            </w:pPr>
            <w:r>
              <w:rPr>
                <w:rFonts w:hint="eastAsia" w:ascii="Times New Roman" w:hAnsi="Times New Roman"/>
                <w:color w:val="auto"/>
                <w:kern w:val="2"/>
                <w:highlight w:val="none"/>
                <w:lang w:eastAsia="zh-CN"/>
              </w:rPr>
              <w:t>奖励项目</w:t>
            </w:r>
          </w:p>
        </w:tc>
        <w:tc>
          <w:tcPr>
            <w:tcW w:w="2440" w:type="dxa"/>
            <w:gridSpan w:val="2"/>
            <w:tcBorders>
              <w:tl2br w:val="nil"/>
              <w:tr2bl w:val="nil"/>
            </w:tcBorders>
            <w:vAlign w:val="center"/>
          </w:tcPr>
          <w:p>
            <w:pPr>
              <w:ind w:left="18" w:leftChars="0" w:hanging="18" w:hangingChars="9"/>
              <w:jc w:val="center"/>
              <w:rPr>
                <w:rFonts w:hint="eastAsia" w:eastAsiaTheme="minorEastAsia"/>
                <w:color w:val="auto"/>
                <w:highlight w:val="none"/>
                <w:lang w:eastAsia="zh-CN"/>
              </w:rPr>
            </w:pPr>
            <w:r>
              <w:rPr>
                <w:rFonts w:hint="eastAsia" w:ascii="Times New Roman" w:hAnsi="Times New Roman"/>
                <w:color w:val="auto"/>
                <w:kern w:val="2"/>
                <w:highlight w:val="none"/>
              </w:rPr>
              <w:t>奖</w:t>
            </w:r>
            <w:r>
              <w:rPr>
                <w:rFonts w:ascii="Times New Roman" w:hAnsi="Times New Roman" w:cs="Times New Roman"/>
                <w:color w:val="auto"/>
                <w:kern w:val="2"/>
                <w:highlight w:val="none"/>
              </w:rPr>
              <w:t xml:space="preserve"> </w:t>
            </w:r>
            <w:r>
              <w:rPr>
                <w:rFonts w:hint="eastAsia" w:ascii="Times New Roman" w:hAnsi="Times New Roman"/>
                <w:color w:val="auto"/>
                <w:kern w:val="2"/>
                <w:highlight w:val="none"/>
              </w:rPr>
              <w:t>励</w:t>
            </w:r>
            <w:r>
              <w:rPr>
                <w:rFonts w:ascii="Times New Roman" w:hAnsi="Times New Roman" w:cs="Times New Roman"/>
                <w:color w:val="auto"/>
                <w:kern w:val="2"/>
                <w:highlight w:val="none"/>
              </w:rPr>
              <w:t xml:space="preserve"> </w:t>
            </w:r>
            <w:r>
              <w:rPr>
                <w:rFonts w:hint="eastAsia" w:ascii="Times New Roman" w:hAnsi="Times New Roman"/>
                <w:color w:val="auto"/>
                <w:kern w:val="2"/>
                <w:highlight w:val="none"/>
                <w:lang w:eastAsia="zh-CN"/>
              </w:rPr>
              <w:t>类</w:t>
            </w:r>
            <w:r>
              <w:rPr>
                <w:rFonts w:hint="eastAsia" w:ascii="Times New Roman" w:hAnsi="Times New Roman"/>
                <w:color w:val="auto"/>
                <w:kern w:val="2"/>
                <w:highlight w:val="none"/>
                <w:lang w:val="en-US" w:eastAsia="zh-CN"/>
              </w:rPr>
              <w:t xml:space="preserve"> </w:t>
            </w:r>
            <w:r>
              <w:rPr>
                <w:rFonts w:hint="eastAsia" w:ascii="Times New Roman" w:hAnsi="Times New Roman"/>
                <w:color w:val="auto"/>
                <w:kern w:val="2"/>
                <w:highlight w:val="none"/>
                <w:lang w:eastAsia="zh-CN"/>
              </w:rPr>
              <w:t>别</w:t>
            </w:r>
          </w:p>
        </w:tc>
        <w:tc>
          <w:tcPr>
            <w:tcW w:w="1567" w:type="dxa"/>
            <w:tcBorders>
              <w:tl2br w:val="nil"/>
              <w:tr2bl w:val="nil"/>
            </w:tcBorders>
            <w:vAlign w:val="center"/>
          </w:tcPr>
          <w:p>
            <w:pPr>
              <w:ind w:left="18" w:leftChars="0" w:hanging="18" w:hangingChars="9"/>
              <w:jc w:val="center"/>
              <w:rPr>
                <w:color w:val="auto"/>
                <w:highlight w:val="none"/>
              </w:rPr>
            </w:pPr>
            <w:r>
              <w:rPr>
                <w:rFonts w:hint="eastAsia" w:ascii="Times New Roman" w:hAnsi="Times New Roman"/>
                <w:color w:val="auto"/>
                <w:kern w:val="2"/>
                <w:highlight w:val="none"/>
              </w:rPr>
              <w:t>每人奖励金额</w:t>
            </w:r>
            <w:r>
              <w:rPr>
                <w:rFonts w:ascii="Times New Roman" w:hAnsi="Times New Roman" w:cs="Times New Roman"/>
                <w:color w:val="auto"/>
                <w:kern w:val="2"/>
                <w:highlight w:val="none"/>
              </w:rPr>
              <w:t>(</w:t>
            </w:r>
            <w:r>
              <w:rPr>
                <w:rFonts w:hint="eastAsia" w:ascii="Times New Roman" w:hAnsi="Times New Roman" w:cs="Times New Roman"/>
                <w:color w:val="auto"/>
                <w:kern w:val="2"/>
                <w:highlight w:val="none"/>
                <w:lang w:eastAsia="zh-CN"/>
              </w:rPr>
              <w:t>元</w:t>
            </w:r>
            <w:r>
              <w:rPr>
                <w:rFonts w:hint="eastAsia" w:ascii="Times New Roman" w:hAnsi="Times New Roman" w:cs="Times New Roman"/>
                <w:color w:val="auto"/>
                <w:kern w:val="2"/>
                <w:highlight w:val="none"/>
                <w:lang w:val="en-US" w:eastAsia="zh-CN"/>
              </w:rPr>
              <w:t>·年）</w:t>
            </w:r>
          </w:p>
        </w:tc>
        <w:tc>
          <w:tcPr>
            <w:tcW w:w="1742" w:type="dxa"/>
            <w:tcBorders>
              <w:tl2br w:val="nil"/>
              <w:tr2bl w:val="nil"/>
            </w:tcBorders>
            <w:vAlign w:val="center"/>
          </w:tcPr>
          <w:p>
            <w:pPr>
              <w:ind w:left="18" w:leftChars="0" w:hanging="18" w:hangingChars="9"/>
              <w:jc w:val="center"/>
              <w:rPr>
                <w:rFonts w:hint="eastAsia" w:ascii="Times New Roman" w:hAnsi="Times New Roman" w:eastAsiaTheme="minorEastAsia"/>
                <w:color w:val="auto"/>
                <w:kern w:val="2"/>
                <w:highlight w:val="none"/>
                <w:lang w:eastAsia="zh-CN"/>
              </w:rPr>
            </w:pPr>
            <w:r>
              <w:rPr>
                <w:rFonts w:hint="eastAsia" w:ascii="Times New Roman" w:hAnsi="Times New Roman"/>
                <w:color w:val="auto"/>
                <w:kern w:val="2"/>
                <w:highlight w:val="none"/>
                <w:lang w:eastAsia="zh-CN"/>
              </w:rPr>
              <w:t>获奖比例或指标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9" w:leftChars="0" w:hanging="19" w:hangingChars="9"/>
              <w:jc w:val="center"/>
              <w:rPr>
                <w:rFonts w:ascii="Arial" w:hAnsi="Arial" w:cs="Arial"/>
                <w:color w:val="auto"/>
                <w:highlight w:val="none"/>
                <w:shd w:val="clear" w:color="auto" w:fill="FFFFFF"/>
              </w:rPr>
            </w:pPr>
            <w:r>
              <w:rPr>
                <w:rFonts w:hint="eastAsia"/>
                <w:spacing w:val="1"/>
                <w:sz w:val="21"/>
                <w:szCs w:val="21"/>
                <w:highlight w:val="none"/>
                <w:lang w:eastAsia="zh-CN"/>
              </w:rPr>
              <w:t>研究生学业奖学金</w:t>
            </w:r>
          </w:p>
        </w:tc>
        <w:tc>
          <w:tcPr>
            <w:tcW w:w="943" w:type="dxa"/>
            <w:vMerge w:val="restart"/>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博士</w:t>
            </w:r>
          </w:p>
        </w:tc>
        <w:tc>
          <w:tcPr>
            <w:tcW w:w="1497" w:type="dxa"/>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eastAsia="zh-CN"/>
              </w:rPr>
            </w:pPr>
            <w:r>
              <w:rPr>
                <w:rFonts w:hint="eastAsia" w:ascii="Arial" w:hAnsi="Arial" w:cs="Arial"/>
                <w:color w:val="auto"/>
                <w:highlight w:val="none"/>
                <w:shd w:val="clear" w:color="auto" w:fill="FFFFFF"/>
                <w:lang w:eastAsia="zh-CN"/>
              </w:rPr>
              <w:t>新生不分等级</w:t>
            </w:r>
          </w:p>
        </w:tc>
        <w:tc>
          <w:tcPr>
            <w:tcW w:w="1567"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15000元</w:t>
            </w:r>
          </w:p>
        </w:tc>
        <w:tc>
          <w:tcPr>
            <w:tcW w:w="174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943"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497" w:type="dxa"/>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高年级一等奖</w:t>
            </w:r>
          </w:p>
        </w:tc>
        <w:tc>
          <w:tcPr>
            <w:tcW w:w="1567"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18000元</w:t>
            </w:r>
          </w:p>
        </w:tc>
        <w:tc>
          <w:tcPr>
            <w:tcW w:w="174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943" w:type="dxa"/>
            <w:vMerge w:val="continue"/>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p>
        </w:tc>
        <w:tc>
          <w:tcPr>
            <w:tcW w:w="1497" w:type="dxa"/>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高年级二等奖</w:t>
            </w:r>
          </w:p>
        </w:tc>
        <w:tc>
          <w:tcPr>
            <w:tcW w:w="1567"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13000元</w:t>
            </w:r>
          </w:p>
        </w:tc>
        <w:tc>
          <w:tcPr>
            <w:tcW w:w="174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943"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497" w:type="dxa"/>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r>
              <w:rPr>
                <w:rFonts w:hint="eastAsia" w:ascii="Arial" w:hAnsi="Arial" w:cs="Arial"/>
                <w:color w:val="auto"/>
                <w:highlight w:val="none"/>
                <w:shd w:val="clear" w:color="auto" w:fill="FFFFFF"/>
                <w:lang w:eastAsia="zh-CN"/>
              </w:rPr>
              <w:t>高年级三等奖</w:t>
            </w:r>
          </w:p>
        </w:tc>
        <w:tc>
          <w:tcPr>
            <w:tcW w:w="1567"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5000元</w:t>
            </w:r>
          </w:p>
        </w:tc>
        <w:tc>
          <w:tcPr>
            <w:tcW w:w="174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943" w:type="dxa"/>
            <w:vMerge w:val="restart"/>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硕士</w:t>
            </w:r>
          </w:p>
        </w:tc>
        <w:tc>
          <w:tcPr>
            <w:tcW w:w="1497" w:type="dxa"/>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新生（推免）</w:t>
            </w:r>
          </w:p>
        </w:tc>
        <w:tc>
          <w:tcPr>
            <w:tcW w:w="1567"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10000元</w:t>
            </w:r>
          </w:p>
        </w:tc>
        <w:tc>
          <w:tcPr>
            <w:tcW w:w="174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943"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497" w:type="dxa"/>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r>
              <w:rPr>
                <w:rFonts w:hint="eastAsia" w:ascii="Arial" w:hAnsi="Arial" w:cs="Arial"/>
                <w:color w:val="auto"/>
                <w:highlight w:val="none"/>
                <w:shd w:val="clear" w:color="auto" w:fill="FFFFFF"/>
                <w:lang w:eastAsia="zh-CN"/>
              </w:rPr>
              <w:t>新生（非推免）</w:t>
            </w:r>
          </w:p>
        </w:tc>
        <w:tc>
          <w:tcPr>
            <w:tcW w:w="1567"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8000元</w:t>
            </w:r>
          </w:p>
        </w:tc>
        <w:tc>
          <w:tcPr>
            <w:tcW w:w="174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943"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497" w:type="dxa"/>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高年级一等奖</w:t>
            </w:r>
          </w:p>
        </w:tc>
        <w:tc>
          <w:tcPr>
            <w:tcW w:w="1567"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12000元</w:t>
            </w:r>
          </w:p>
        </w:tc>
        <w:tc>
          <w:tcPr>
            <w:tcW w:w="174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943"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497" w:type="dxa"/>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r>
              <w:rPr>
                <w:rFonts w:hint="eastAsia" w:ascii="Arial" w:hAnsi="Arial" w:cs="Arial"/>
                <w:color w:val="auto"/>
                <w:highlight w:val="none"/>
                <w:shd w:val="clear" w:color="auto" w:fill="FFFFFF"/>
                <w:lang w:eastAsia="zh-CN"/>
              </w:rPr>
              <w:t>高年级二等奖</w:t>
            </w:r>
          </w:p>
        </w:tc>
        <w:tc>
          <w:tcPr>
            <w:tcW w:w="1567"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8000元</w:t>
            </w:r>
          </w:p>
        </w:tc>
        <w:tc>
          <w:tcPr>
            <w:tcW w:w="174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943"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497" w:type="dxa"/>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r>
              <w:rPr>
                <w:rFonts w:hint="eastAsia" w:ascii="Arial" w:hAnsi="Arial" w:cs="Arial"/>
                <w:color w:val="auto"/>
                <w:highlight w:val="none"/>
                <w:shd w:val="clear" w:color="auto" w:fill="FFFFFF"/>
                <w:lang w:eastAsia="zh-CN"/>
              </w:rPr>
              <w:t>高年级三等奖</w:t>
            </w:r>
          </w:p>
        </w:tc>
        <w:tc>
          <w:tcPr>
            <w:tcW w:w="1567"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5000元</w:t>
            </w:r>
          </w:p>
        </w:tc>
        <w:tc>
          <w:tcPr>
            <w:tcW w:w="174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10%</w:t>
            </w:r>
          </w:p>
        </w:tc>
      </w:tr>
    </w:tbl>
    <w:p>
      <w:pPr>
        <w:pStyle w:val="2"/>
        <w:spacing w:line="316" w:lineRule="auto"/>
        <w:ind w:left="21" w:leftChars="0" w:right="275" w:hanging="21" w:hangingChars="9"/>
        <w:jc w:val="center"/>
        <w:rPr>
          <w:rFonts w:hint="eastAsia" w:ascii="黑体" w:hAnsi="黑体" w:eastAsia="黑体" w:cs="黑体"/>
          <w:spacing w:val="1"/>
          <w:sz w:val="24"/>
          <w:szCs w:val="24"/>
          <w:highlight w:val="none"/>
          <w:lang w:eastAsia="zh-CN"/>
        </w:rPr>
      </w:pPr>
    </w:p>
    <w:p>
      <w:pPr>
        <w:pStyle w:val="2"/>
        <w:spacing w:line="316" w:lineRule="auto"/>
        <w:ind w:left="21" w:leftChars="0" w:right="275" w:hanging="21" w:hangingChars="9"/>
        <w:jc w:val="center"/>
        <w:rPr>
          <w:rFonts w:hint="eastAsia" w:ascii="黑体" w:hAnsi="黑体" w:eastAsia="黑体" w:cs="黑体"/>
          <w:spacing w:val="1"/>
          <w:sz w:val="24"/>
          <w:szCs w:val="24"/>
          <w:highlight w:val="none"/>
          <w:lang w:val="zh-CN" w:eastAsia="zh-CN"/>
        </w:rPr>
      </w:pPr>
    </w:p>
    <w:p>
      <w:pPr>
        <w:pStyle w:val="2"/>
        <w:spacing w:line="316" w:lineRule="auto"/>
        <w:ind w:left="21" w:leftChars="0" w:right="275" w:hanging="21" w:hangingChars="9"/>
        <w:jc w:val="center"/>
        <w:rPr>
          <w:rFonts w:hint="eastAsia" w:ascii="黑体" w:hAnsi="黑体" w:eastAsia="黑体" w:cs="黑体"/>
          <w:spacing w:val="1"/>
          <w:sz w:val="24"/>
          <w:szCs w:val="24"/>
          <w:highlight w:val="none"/>
          <w:lang w:val="zh-CN" w:eastAsia="zh-CN"/>
        </w:rPr>
      </w:pPr>
    </w:p>
    <w:p>
      <w:pPr>
        <w:numPr>
          <w:ilvl w:val="0"/>
          <w:numId w:val="0"/>
        </w:numPr>
        <w:spacing w:afterLines="100" w:line="540" w:lineRule="exact"/>
        <w:jc w:val="center"/>
        <w:rPr>
          <w:rStyle w:val="8"/>
          <w:rFonts w:hint="eastAsia" w:asciiTheme="majorEastAsia" w:hAnsiTheme="majorEastAsia" w:eastAsiaTheme="majorEastAsia" w:cstheme="majorEastAsia"/>
          <w:sz w:val="28"/>
          <w:szCs w:val="28"/>
        </w:rPr>
      </w:pPr>
      <w:r>
        <w:rPr>
          <w:rStyle w:val="8"/>
          <w:rFonts w:hint="eastAsia" w:asciiTheme="majorEastAsia" w:hAnsiTheme="majorEastAsia" w:eastAsiaTheme="majorEastAsia" w:cstheme="majorEastAsia"/>
          <w:sz w:val="28"/>
          <w:szCs w:val="28"/>
        </w:rPr>
        <w:t xml:space="preserve"> 第</w:t>
      </w:r>
      <w:r>
        <w:rPr>
          <w:rStyle w:val="8"/>
          <w:rFonts w:hint="eastAsia" w:asciiTheme="majorEastAsia" w:hAnsiTheme="majorEastAsia" w:eastAsiaTheme="majorEastAsia" w:cstheme="majorEastAsia"/>
          <w:sz w:val="28"/>
          <w:szCs w:val="28"/>
          <w:lang w:val="en-US" w:eastAsia="zh-CN"/>
        </w:rPr>
        <w:t>二</w:t>
      </w:r>
      <w:r>
        <w:rPr>
          <w:rStyle w:val="8"/>
          <w:rFonts w:hint="eastAsia" w:asciiTheme="majorEastAsia" w:hAnsiTheme="majorEastAsia" w:eastAsiaTheme="majorEastAsia" w:cstheme="majorEastAsia"/>
          <w:sz w:val="28"/>
          <w:szCs w:val="28"/>
        </w:rPr>
        <w:t>章</w:t>
      </w:r>
      <w:r>
        <w:rPr>
          <w:rStyle w:val="8"/>
          <w:rFonts w:hint="eastAsia" w:asciiTheme="majorEastAsia" w:hAnsiTheme="majorEastAsia" w:eastAsiaTheme="majorEastAsia" w:cstheme="majorEastAsia"/>
          <w:sz w:val="28"/>
          <w:szCs w:val="28"/>
          <w:lang w:val="en-US" w:eastAsia="zh-CN"/>
        </w:rPr>
        <w:t xml:space="preserve">  </w:t>
      </w:r>
      <w:r>
        <w:rPr>
          <w:rStyle w:val="8"/>
          <w:rFonts w:hint="eastAsia" w:asciiTheme="majorEastAsia" w:hAnsiTheme="majorEastAsia" w:eastAsiaTheme="majorEastAsia" w:cstheme="majorEastAsia"/>
          <w:sz w:val="28"/>
          <w:szCs w:val="28"/>
        </w:rPr>
        <w:t>研究生学业奖学金评定条件</w:t>
      </w:r>
    </w:p>
    <w:p>
      <w:pPr>
        <w:spacing w:before="101" w:line="322" w:lineRule="auto"/>
        <w:ind w:left="3" w:right="70" w:firstLine="655"/>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eastAsiaTheme="minorEastAsia" w:cstheme="minorEastAsia"/>
          <w:b/>
          <w:bCs/>
          <w:spacing w:val="8"/>
          <w:sz w:val="28"/>
          <w:szCs w:val="28"/>
          <w:lang w:val="en-US" w:eastAsia="zh-CN"/>
        </w:rPr>
        <w:t>四</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eastAsiaTheme="minorEastAsia" w:cstheme="minorEastAsia"/>
          <w:b/>
          <w:bCs/>
          <w:spacing w:val="8"/>
          <w:sz w:val="28"/>
          <w:szCs w:val="28"/>
          <w:lang w:val="en-US" w:eastAsia="zh-CN"/>
        </w:rPr>
        <w:t xml:space="preserve">  </w:t>
      </w:r>
      <w:r>
        <w:rPr>
          <w:rFonts w:hint="eastAsia" w:asciiTheme="minorEastAsia" w:hAnsiTheme="minorEastAsia" w:eastAsiaTheme="minorEastAsia" w:cstheme="minorEastAsia"/>
          <w:spacing w:val="7"/>
          <w:sz w:val="28"/>
          <w:szCs w:val="28"/>
        </w:rPr>
        <w:t>研究生学业奖学金申请基本条件</w:t>
      </w:r>
    </w:p>
    <w:p>
      <w:pPr>
        <w:spacing w:line="326" w:lineRule="auto"/>
        <w:ind w:right="70" w:firstLine="669"/>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lang w:val="en-US" w:eastAsia="zh-CN"/>
        </w:rPr>
        <w:t>（一）</w:t>
      </w:r>
      <w:r>
        <w:rPr>
          <w:rFonts w:hint="eastAsia" w:asciiTheme="minorEastAsia" w:hAnsiTheme="minorEastAsia" w:eastAsiaTheme="minorEastAsia" w:cstheme="minorEastAsia"/>
          <w:spacing w:val="7"/>
          <w:sz w:val="28"/>
          <w:szCs w:val="28"/>
        </w:rPr>
        <w:t>热爱祖国，热爱社会主义，拥护中国共产党的领导；</w:t>
      </w:r>
    </w:p>
    <w:p>
      <w:pPr>
        <w:spacing w:line="326" w:lineRule="auto"/>
        <w:ind w:right="70" w:firstLine="669"/>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lang w:val="en-US" w:eastAsia="zh-CN"/>
        </w:rPr>
        <w:t>（二）</w:t>
      </w:r>
      <w:r>
        <w:rPr>
          <w:rFonts w:hint="eastAsia" w:asciiTheme="minorEastAsia" w:hAnsiTheme="minorEastAsia" w:eastAsiaTheme="minorEastAsia" w:cstheme="minorEastAsia"/>
          <w:spacing w:val="7"/>
          <w:sz w:val="28"/>
          <w:szCs w:val="28"/>
        </w:rPr>
        <w:t>遵守宪法和法律，遵守学校规章制度；</w:t>
      </w:r>
    </w:p>
    <w:p>
      <w:pPr>
        <w:spacing w:line="326" w:lineRule="auto"/>
        <w:ind w:right="70" w:firstLine="669"/>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lang w:val="en-US" w:eastAsia="zh-CN"/>
        </w:rPr>
        <w:t>（三）</w:t>
      </w:r>
      <w:r>
        <w:rPr>
          <w:rFonts w:hint="eastAsia" w:asciiTheme="minorEastAsia" w:hAnsiTheme="minorEastAsia" w:eastAsiaTheme="minorEastAsia" w:cstheme="minorEastAsia"/>
          <w:spacing w:val="7"/>
          <w:sz w:val="28"/>
          <w:szCs w:val="28"/>
        </w:rPr>
        <w:t>诚实守信</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品学兼优；</w:t>
      </w:r>
    </w:p>
    <w:p>
      <w:pPr>
        <w:spacing w:line="326" w:lineRule="auto"/>
        <w:ind w:right="70" w:firstLine="669"/>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lang w:val="en-US" w:eastAsia="zh-CN"/>
        </w:rPr>
        <w:t>（四）</w:t>
      </w:r>
      <w:r>
        <w:rPr>
          <w:rFonts w:hint="eastAsia" w:asciiTheme="minorEastAsia" w:hAnsiTheme="minorEastAsia" w:eastAsiaTheme="minorEastAsia" w:cstheme="minorEastAsia"/>
          <w:spacing w:val="7"/>
          <w:sz w:val="28"/>
          <w:szCs w:val="28"/>
        </w:rPr>
        <w:t>积极参与科学研究、学术活动、社会实践，社会服务、学生工作等活动。</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 xml:space="preserve"> </w:t>
      </w:r>
      <w:r>
        <w:rPr>
          <w:rFonts w:hint="eastAsia" w:asciiTheme="minorEastAsia" w:hAnsiTheme="minorEastAsia" w:eastAsiaTheme="minorEastAsia" w:cstheme="minorEastAsia"/>
          <w:b/>
          <w:bCs/>
          <w:spacing w:val="8"/>
          <w:sz w:val="28"/>
          <w:szCs w:val="28"/>
        </w:rPr>
        <w:t>第</w:t>
      </w:r>
      <w:r>
        <w:rPr>
          <w:rFonts w:hint="eastAsia" w:asciiTheme="minorEastAsia" w:hAnsiTheme="minorEastAsia" w:cstheme="minorEastAsia"/>
          <w:b/>
          <w:bCs/>
          <w:spacing w:val="8"/>
          <w:sz w:val="28"/>
          <w:szCs w:val="28"/>
          <w:lang w:val="en-US" w:eastAsia="zh-CN"/>
        </w:rPr>
        <w:t>五</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cstheme="minorEastAsia"/>
          <w:b/>
          <w:bCs/>
          <w:spacing w:val="8"/>
          <w:sz w:val="28"/>
          <w:szCs w:val="28"/>
          <w:lang w:val="en-US" w:eastAsia="zh-CN"/>
        </w:rPr>
        <w:t xml:space="preserve"> </w:t>
      </w:r>
      <w:r>
        <w:rPr>
          <w:rFonts w:hint="eastAsia" w:asciiTheme="minorEastAsia" w:hAnsiTheme="minorEastAsia" w:eastAsiaTheme="minorEastAsia" w:cstheme="minorEastAsia"/>
          <w:b/>
          <w:bCs/>
          <w:spacing w:val="8"/>
          <w:sz w:val="28"/>
          <w:szCs w:val="28"/>
          <w:lang w:val="en-US" w:eastAsia="zh-CN"/>
        </w:rPr>
        <w:t xml:space="preserve"> </w:t>
      </w:r>
      <w:r>
        <w:rPr>
          <w:rFonts w:hint="eastAsia" w:asciiTheme="minorEastAsia" w:hAnsiTheme="minorEastAsia" w:eastAsiaTheme="minorEastAsia" w:cstheme="minorEastAsia"/>
          <w:spacing w:val="7"/>
          <w:sz w:val="28"/>
          <w:szCs w:val="28"/>
          <w:lang w:val="en-US" w:eastAsia="zh-CN"/>
        </w:rPr>
        <w:t>研究生出现下列情况之一的，不能参评研究生奖学金：</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（一）未按期完成培养方案所规定的学位课程（指：公共学位课、学科基础课、专业课，下同）学分要求者；</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（二）参评时学位课程考试不及格者，本办法及附件另有规定的除外；</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（三）未按期完成研究生学位论文开题报告、博士生资格考试或博士生中期考核者；</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（四）本学年未按时注册者；</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（五）参评学年学籍状态处于休学、保留学籍者；</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（六）上学年违反国家法律、校纪校规受到纪律处分者；</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（七）上学年有抄袭剽窃、弄虚作假等学术不端行为经查证属实者；</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（八）上学年在科学研究和实验工作、临床实践中造成重大事故及损失者；</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（九）上学年存在其他损害学校声誉的不当行为者；</w:t>
      </w:r>
    </w:p>
    <w:p>
      <w:pPr>
        <w:spacing w:before="3" w:line="321" w:lineRule="auto"/>
        <w:ind w:right="70" w:firstLine="594"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cstheme="minorEastAsia"/>
          <w:b/>
          <w:bCs/>
          <w:spacing w:val="8"/>
          <w:sz w:val="28"/>
          <w:szCs w:val="28"/>
          <w:lang w:val="en-US" w:eastAsia="zh-CN"/>
        </w:rPr>
        <w:t>六</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eastAsiaTheme="minorEastAsia" w:cstheme="minorEastAsia"/>
          <w:b/>
          <w:bCs/>
          <w:spacing w:val="8"/>
          <w:sz w:val="28"/>
          <w:szCs w:val="28"/>
          <w:lang w:val="en-US" w:eastAsia="zh-CN"/>
        </w:rPr>
        <w:t xml:space="preserve">  </w:t>
      </w:r>
      <w:r>
        <w:rPr>
          <w:rFonts w:hint="eastAsia" w:asciiTheme="minorEastAsia" w:hAnsiTheme="minorEastAsia" w:eastAsiaTheme="minorEastAsia" w:cstheme="minorEastAsia"/>
          <w:spacing w:val="20"/>
          <w:sz w:val="28"/>
          <w:szCs w:val="28"/>
        </w:rPr>
        <w:t>研究生创新成果须符合学校和二级单位评定</w:t>
      </w:r>
      <w:r>
        <w:rPr>
          <w:rFonts w:hint="eastAsia" w:asciiTheme="minorEastAsia" w:hAnsiTheme="minorEastAsia" w:eastAsiaTheme="minorEastAsia" w:cstheme="minorEastAsia"/>
          <w:spacing w:val="19"/>
          <w:sz w:val="28"/>
          <w:szCs w:val="28"/>
        </w:rPr>
        <w:t>要</w:t>
      </w:r>
      <w:r>
        <w:rPr>
          <w:rFonts w:hint="eastAsia" w:asciiTheme="minorEastAsia" w:hAnsiTheme="minorEastAsia" w:eastAsiaTheme="minorEastAsia" w:cstheme="minorEastAsia"/>
          <w:spacing w:val="-12"/>
          <w:sz w:val="28"/>
          <w:szCs w:val="28"/>
        </w:rPr>
        <w:t>求</w:t>
      </w:r>
      <w:r>
        <w:rPr>
          <w:rFonts w:hint="eastAsia" w:asciiTheme="minorEastAsia" w:hAnsiTheme="minorEastAsia" w:eastAsiaTheme="minorEastAsia" w:cstheme="minorEastAsia"/>
          <w:spacing w:val="-10"/>
          <w:sz w:val="28"/>
          <w:szCs w:val="28"/>
        </w:rPr>
        <w:t>。</w:t>
      </w:r>
      <w:r>
        <w:rPr>
          <w:rFonts w:hint="eastAsia" w:asciiTheme="minorEastAsia" w:hAnsiTheme="minorEastAsia" w:eastAsiaTheme="minorEastAsia" w:cstheme="minorEastAsia"/>
          <w:color w:val="FF0000"/>
          <w:spacing w:val="-6"/>
          <w:sz w:val="28"/>
          <w:szCs w:val="28"/>
        </w:rPr>
        <w:t xml:space="preserve">创新成果认定周期为上一年 9 月 1 日至当年 8 月 31 日 </w:t>
      </w:r>
      <w:r>
        <w:rPr>
          <w:rFonts w:hint="eastAsia" w:asciiTheme="minorEastAsia" w:hAnsiTheme="minorEastAsia" w:eastAsiaTheme="minorEastAsia" w:cstheme="minorEastAsia"/>
          <w:spacing w:val="-6"/>
          <w:sz w:val="28"/>
          <w:szCs w:val="28"/>
        </w:rPr>
        <w:t>(基</w:t>
      </w:r>
      <w:r>
        <w:rPr>
          <w:rFonts w:hint="eastAsia" w:asciiTheme="minorEastAsia" w:hAnsiTheme="minorEastAsia" w:eastAsiaTheme="minorEastAsia" w:cstheme="minorEastAsia"/>
          <w:spacing w:val="1"/>
          <w:sz w:val="28"/>
          <w:szCs w:val="28"/>
        </w:rPr>
        <w:t>本学制内最后一学年可延长至申报截止</w:t>
      </w:r>
      <w:r>
        <w:rPr>
          <w:rFonts w:hint="eastAsia" w:asciiTheme="minorEastAsia" w:hAnsiTheme="minorEastAsia" w:eastAsiaTheme="minorEastAsia" w:cstheme="minorEastAsia"/>
          <w:sz w:val="28"/>
          <w:szCs w:val="28"/>
        </w:rPr>
        <w:t>日 )。</w:t>
      </w:r>
    </w:p>
    <w:p>
      <w:pPr>
        <w:spacing w:before="101" w:line="222" w:lineRule="auto"/>
        <w:ind w:left="640"/>
        <w:rPr>
          <w:rFonts w:hint="eastAsia" w:asciiTheme="minorEastAsia" w:hAnsiTheme="minorEastAsia" w:eastAsiaTheme="minorEastAsia" w:cstheme="minorEastAsia"/>
          <w:spacing w:val="7"/>
          <w:position w:val="3"/>
          <w:sz w:val="28"/>
          <w:szCs w:val="28"/>
        </w:rPr>
      </w:pPr>
      <w:r>
        <w:rPr>
          <w:rFonts w:hint="eastAsia" w:asciiTheme="minorEastAsia" w:hAnsiTheme="minorEastAsia" w:eastAsiaTheme="minorEastAsia" w:cstheme="minorEastAsia"/>
          <w:color w:val="FF0000"/>
          <w:spacing w:val="12"/>
          <w:position w:val="3"/>
          <w:sz w:val="28"/>
          <w:szCs w:val="28"/>
        </w:rPr>
        <w:t>一</w:t>
      </w:r>
      <w:r>
        <w:rPr>
          <w:rFonts w:hint="eastAsia" w:asciiTheme="minorEastAsia" w:hAnsiTheme="minorEastAsia" w:eastAsiaTheme="minorEastAsia" w:cstheme="minorEastAsia"/>
          <w:color w:val="FF0000"/>
          <w:spacing w:val="7"/>
          <w:position w:val="3"/>
          <w:sz w:val="28"/>
          <w:szCs w:val="28"/>
        </w:rPr>
        <w:t>等学业奖学金</w:t>
      </w:r>
      <w:r>
        <w:rPr>
          <w:rFonts w:hint="eastAsia" w:asciiTheme="minorEastAsia" w:hAnsiTheme="minorEastAsia" w:eastAsiaTheme="minorEastAsia" w:cstheme="minorEastAsia"/>
          <w:spacing w:val="7"/>
          <w:position w:val="3"/>
          <w:sz w:val="28"/>
          <w:szCs w:val="28"/>
        </w:rPr>
        <w:t>创新成果基本要求：</w:t>
      </w:r>
    </w:p>
    <w:p>
      <w:pPr>
        <w:spacing w:before="101" w:line="222" w:lineRule="auto"/>
        <w:ind w:left="6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lang w:val="en-US" w:eastAsia="zh-CN"/>
        </w:rPr>
        <w:t>（一）</w:t>
      </w:r>
      <w:r>
        <w:rPr>
          <w:rFonts w:hint="eastAsia" w:asciiTheme="minorEastAsia" w:hAnsiTheme="minorEastAsia" w:eastAsiaTheme="minorEastAsia" w:cstheme="minorEastAsia"/>
          <w:spacing w:val="-7"/>
          <w:sz w:val="28"/>
          <w:szCs w:val="28"/>
        </w:rPr>
        <w:t>博士研究生</w:t>
      </w:r>
    </w:p>
    <w:p>
      <w:pPr>
        <w:spacing w:before="163" w:line="224" w:lineRule="auto"/>
        <w:ind w:left="66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学年度创新成果须满足以下基本条件之一</w:t>
      </w:r>
      <w:r>
        <w:rPr>
          <w:rFonts w:hint="eastAsia" w:asciiTheme="minorEastAsia" w:hAnsiTheme="minorEastAsia" w:eastAsiaTheme="minorEastAsia" w:cstheme="minorEastAsia"/>
          <w:spacing w:val="4"/>
          <w:sz w:val="28"/>
          <w:szCs w:val="28"/>
        </w:rPr>
        <w:t>：</w:t>
      </w:r>
    </w:p>
    <w:p>
      <w:pPr>
        <w:spacing w:before="164" w:line="322" w:lineRule="auto"/>
        <w:ind w:left="11" w:right="13" w:firstLine="66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FF0000"/>
          <w:spacing w:val="2"/>
          <w:sz w:val="28"/>
          <w:szCs w:val="28"/>
        </w:rPr>
        <w:t>1.以</w:t>
      </w:r>
      <w:r>
        <w:rPr>
          <w:rFonts w:hint="eastAsia" w:asciiTheme="minorEastAsia" w:hAnsiTheme="minorEastAsia" w:eastAsiaTheme="minorEastAsia" w:cstheme="minorEastAsia"/>
          <w:color w:val="FF0000"/>
          <w:spacing w:val="1"/>
          <w:sz w:val="28"/>
          <w:szCs w:val="28"/>
        </w:rPr>
        <w:t>中南大学</w:t>
      </w:r>
      <w:r>
        <w:rPr>
          <w:rFonts w:hint="eastAsia" w:asciiTheme="minorEastAsia" w:hAnsiTheme="minorEastAsia" w:cstheme="minorEastAsia"/>
          <w:color w:val="FF0000"/>
          <w:spacing w:val="1"/>
          <w:sz w:val="28"/>
          <w:szCs w:val="28"/>
          <w:lang w:val="en-US" w:eastAsia="zh-CN"/>
        </w:rPr>
        <w:t>湘雅三医院</w:t>
      </w:r>
      <w:r>
        <w:rPr>
          <w:rFonts w:hint="eastAsia" w:asciiTheme="minorEastAsia" w:hAnsiTheme="minorEastAsia" w:eastAsiaTheme="minorEastAsia" w:cstheme="minorEastAsia"/>
          <w:color w:val="FF0000"/>
          <w:spacing w:val="1"/>
          <w:sz w:val="28"/>
          <w:szCs w:val="28"/>
        </w:rPr>
        <w:t>为第一署名单位， 以第一作者或导师为第一</w:t>
      </w:r>
      <w:r>
        <w:rPr>
          <w:rFonts w:hint="eastAsia" w:asciiTheme="minorEastAsia" w:hAnsiTheme="minorEastAsia" w:eastAsiaTheme="minorEastAsia" w:cstheme="minorEastAsia"/>
          <w:color w:val="FF0000"/>
          <w:spacing w:val="10"/>
          <w:sz w:val="28"/>
          <w:szCs w:val="28"/>
        </w:rPr>
        <w:t>作者、</w:t>
      </w:r>
      <w:r>
        <w:rPr>
          <w:rFonts w:hint="eastAsia" w:asciiTheme="minorEastAsia" w:hAnsiTheme="minorEastAsia" w:eastAsiaTheme="minorEastAsia" w:cstheme="minorEastAsia"/>
          <w:color w:val="FF0000"/>
          <w:spacing w:val="8"/>
          <w:sz w:val="28"/>
          <w:szCs w:val="28"/>
        </w:rPr>
        <w:t>研</w:t>
      </w:r>
      <w:r>
        <w:rPr>
          <w:rFonts w:hint="eastAsia" w:asciiTheme="minorEastAsia" w:hAnsiTheme="minorEastAsia" w:eastAsiaTheme="minorEastAsia" w:cstheme="minorEastAsia"/>
          <w:color w:val="FF0000"/>
          <w:spacing w:val="5"/>
          <w:sz w:val="28"/>
          <w:szCs w:val="28"/>
        </w:rPr>
        <w:t>究生为第二作者已发表</w:t>
      </w:r>
      <w:r>
        <w:rPr>
          <w:rFonts w:hint="eastAsia" w:asciiTheme="minorEastAsia" w:hAnsiTheme="minorEastAsia" w:eastAsiaTheme="minorEastAsia" w:cstheme="minorEastAsia"/>
          <w:spacing w:val="5"/>
          <w:sz w:val="28"/>
          <w:szCs w:val="28"/>
        </w:rPr>
        <w:t>(在线发表即可视为正式发表，</w:t>
      </w:r>
      <w:r>
        <w:rPr>
          <w:rFonts w:hint="eastAsia" w:asciiTheme="minorEastAsia" w:hAnsiTheme="minorEastAsia" w:cstheme="minorEastAsia"/>
          <w:spacing w:val="12"/>
          <w:sz w:val="28"/>
          <w:szCs w:val="28"/>
          <w:highlight w:val="none"/>
          <w:lang w:val="en-US" w:eastAsia="zh-CN"/>
        </w:rPr>
        <w:t>网上可以查到doi号，</w:t>
      </w:r>
      <w:r>
        <w:rPr>
          <w:rFonts w:hint="eastAsia" w:asciiTheme="minorEastAsia" w:hAnsiTheme="minorEastAsia" w:cstheme="minorEastAsia"/>
          <w:spacing w:val="12"/>
          <w:sz w:val="28"/>
          <w:szCs w:val="28"/>
          <w:lang w:val="en-US" w:eastAsia="zh-CN"/>
        </w:rPr>
        <w:t>下同</w:t>
      </w:r>
      <w:r>
        <w:rPr>
          <w:rFonts w:hint="eastAsia" w:asciiTheme="minorEastAsia" w:hAnsiTheme="minorEastAsia" w:eastAsiaTheme="minorEastAsia" w:cstheme="minorEastAsia"/>
          <w:spacing w:val="7"/>
          <w:sz w:val="28"/>
          <w:szCs w:val="28"/>
        </w:rPr>
        <w:t>)学术论文的基本要求：</w:t>
      </w:r>
    </w:p>
    <w:p>
      <w:pPr>
        <w:spacing w:before="3" w:line="321" w:lineRule="auto"/>
        <w:ind w:left="5" w:right="96" w:firstLine="662"/>
        <w:rPr>
          <w:rFonts w:hint="eastAsia" w:asciiTheme="minorEastAsia" w:hAnsiTheme="minorEastAsia" w:eastAsiaTheme="minorEastAsia" w:cstheme="minorEastAsia"/>
          <w:spacing w:val="9"/>
          <w:sz w:val="28"/>
          <w:szCs w:val="28"/>
          <w:highlight w:val="yellow"/>
        </w:rPr>
      </w:pPr>
      <w:r>
        <w:rPr>
          <w:rFonts w:hint="eastAsia" w:asciiTheme="minorEastAsia" w:hAnsiTheme="minorEastAsia" w:eastAsiaTheme="minorEastAsia" w:cstheme="minorEastAsia"/>
          <w:spacing w:val="9"/>
          <w:sz w:val="28"/>
          <w:szCs w:val="28"/>
        </w:rPr>
        <w:t>学</w:t>
      </w:r>
      <w:r>
        <w:rPr>
          <w:rFonts w:hint="eastAsia" w:asciiTheme="minorEastAsia" w:hAnsiTheme="minorEastAsia" w:eastAsiaTheme="minorEastAsia" w:cstheme="minorEastAsia"/>
          <w:spacing w:val="7"/>
          <w:sz w:val="28"/>
          <w:szCs w:val="28"/>
        </w:rPr>
        <w:t xml:space="preserve">术论文：学校核定的一级学科重要期刊目录 </w:t>
      </w: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pacing w:val="7"/>
          <w:sz w:val="28"/>
          <w:szCs w:val="28"/>
        </w:rPr>
        <w:t xml:space="preserve"> 、</w:t>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spacing w:val="7"/>
          <w:sz w:val="28"/>
          <w:szCs w:val="28"/>
        </w:rPr>
        <w:t xml:space="preserve"> 、</w:t>
      </w:r>
      <w:r>
        <w:rPr>
          <w:rFonts w:hint="eastAsia" w:asciiTheme="minorEastAsia" w:hAnsiTheme="minorEastAsia" w:eastAsiaTheme="minorEastAsia" w:cstheme="minorEastAsia"/>
          <w:sz w:val="28"/>
          <w:szCs w:val="28"/>
        </w:rPr>
        <w:t xml:space="preserve">C </w:t>
      </w:r>
      <w:r>
        <w:rPr>
          <w:rFonts w:hint="eastAsia" w:asciiTheme="minorEastAsia" w:hAnsiTheme="minorEastAsia" w:eastAsiaTheme="minorEastAsia" w:cstheme="minorEastAsia"/>
          <w:spacing w:val="-10"/>
          <w:sz w:val="28"/>
          <w:szCs w:val="28"/>
        </w:rPr>
        <w:t>级期刊 (包</w:t>
      </w:r>
      <w:r>
        <w:rPr>
          <w:rFonts w:hint="eastAsia" w:asciiTheme="minorEastAsia" w:hAnsiTheme="minorEastAsia" w:eastAsiaTheme="minorEastAsia" w:cstheme="minorEastAsia"/>
          <w:spacing w:val="-6"/>
          <w:sz w:val="28"/>
          <w:szCs w:val="28"/>
        </w:rPr>
        <w:t>括</w:t>
      </w:r>
      <w:r>
        <w:rPr>
          <w:rFonts w:hint="eastAsia" w:asciiTheme="minorEastAsia" w:hAnsiTheme="minorEastAsia" w:eastAsiaTheme="minorEastAsia" w:cstheme="minorEastAsia"/>
          <w:spacing w:val="-5"/>
          <w:sz w:val="28"/>
          <w:szCs w:val="28"/>
        </w:rPr>
        <w:t xml:space="preserve"> SCI 、SSCI 或 A&amp;HCI 英文期刊 Q1 、Q2 、Q3 、</w:t>
      </w:r>
      <w:r>
        <w:rPr>
          <w:rFonts w:hint="eastAsia" w:asciiTheme="minorEastAsia" w:hAnsiTheme="minorEastAsia" w:eastAsiaTheme="minorEastAsia" w:cstheme="minorEastAsia"/>
          <w:sz w:val="28"/>
          <w:szCs w:val="28"/>
        </w:rPr>
        <w:t xml:space="preserve"> Q</w:t>
      </w:r>
      <w:r>
        <w:rPr>
          <w:rFonts w:hint="eastAsia" w:asciiTheme="minorEastAsia" w:hAnsiTheme="minorEastAsia" w:eastAsiaTheme="minorEastAsia" w:cstheme="minorEastAsia"/>
          <w:spacing w:val="21"/>
          <w:sz w:val="28"/>
          <w:szCs w:val="28"/>
        </w:rPr>
        <w:t>4</w:t>
      </w:r>
      <w:r>
        <w:rPr>
          <w:rFonts w:hint="eastAsia" w:asciiTheme="minorEastAsia" w:hAnsiTheme="minorEastAsia" w:eastAsiaTheme="minorEastAsia" w:cstheme="minorEastAsia"/>
          <w:spacing w:val="14"/>
          <w:sz w:val="28"/>
          <w:szCs w:val="28"/>
        </w:rPr>
        <w:t xml:space="preserve"> 区和中文类重要期刊顶尖和权威、核心级期刊，下同)发</w:t>
      </w:r>
      <w:r>
        <w:rPr>
          <w:rFonts w:hint="eastAsia" w:asciiTheme="minorEastAsia" w:hAnsiTheme="minorEastAsia" w:eastAsiaTheme="minorEastAsia" w:cstheme="minorEastAsia"/>
          <w:spacing w:val="-1"/>
          <w:sz w:val="28"/>
          <w:szCs w:val="28"/>
        </w:rPr>
        <w:t>表</w:t>
      </w:r>
      <w:r>
        <w:rPr>
          <w:rFonts w:hint="eastAsia" w:asciiTheme="minorEastAsia" w:hAnsiTheme="minorEastAsia" w:eastAsiaTheme="minorEastAsia" w:cstheme="minorEastAsia"/>
          <w:sz w:val="28"/>
          <w:szCs w:val="28"/>
        </w:rPr>
        <w:t>。</w:t>
      </w:r>
    </w:p>
    <w:p>
      <w:pPr>
        <w:spacing w:before="3" w:line="321" w:lineRule="auto"/>
        <w:ind w:left="2" w:right="95" w:firstLine="649"/>
        <w:rPr>
          <w:rFonts w:hint="eastAsia" w:asciiTheme="minorEastAsia" w:hAnsiTheme="minorEastAsia" w:eastAsiaTheme="minorEastAsia" w:cstheme="minorEastAsia"/>
          <w:color w:val="FF0000"/>
          <w:spacing w:val="-3"/>
          <w:sz w:val="28"/>
          <w:szCs w:val="28"/>
          <w:lang w:eastAsia="zh-CN"/>
        </w:rPr>
      </w:pPr>
      <w:r>
        <w:rPr>
          <w:rFonts w:hint="eastAsia" w:asciiTheme="minorEastAsia" w:hAnsiTheme="minorEastAsia" w:eastAsiaTheme="minorEastAsia" w:cstheme="minorEastAsia"/>
          <w:color w:val="FF0000"/>
          <w:spacing w:val="-2"/>
          <w:sz w:val="28"/>
          <w:szCs w:val="28"/>
        </w:rPr>
        <w:t>须在B级及以上期刊发表论文1</w:t>
      </w:r>
      <w:r>
        <w:rPr>
          <w:rFonts w:hint="eastAsia" w:asciiTheme="minorEastAsia" w:hAnsiTheme="minorEastAsia" w:eastAsiaTheme="minorEastAsia" w:cstheme="minorEastAsia"/>
          <w:color w:val="FF0000"/>
          <w:spacing w:val="-3"/>
          <w:sz w:val="28"/>
          <w:szCs w:val="28"/>
        </w:rPr>
        <w:t>篇</w:t>
      </w:r>
      <w:r>
        <w:rPr>
          <w:rFonts w:hint="eastAsia" w:asciiTheme="minorEastAsia" w:hAnsiTheme="minorEastAsia" w:cstheme="minorEastAsia"/>
          <w:color w:val="FF0000"/>
          <w:spacing w:val="-3"/>
          <w:sz w:val="28"/>
          <w:szCs w:val="28"/>
          <w:lang w:eastAsia="zh-CN"/>
        </w:rPr>
        <w:t>，</w:t>
      </w:r>
      <w:r>
        <w:rPr>
          <w:rFonts w:hint="eastAsia" w:asciiTheme="minorEastAsia" w:hAnsiTheme="minorEastAsia" w:eastAsiaTheme="minorEastAsia" w:cstheme="minorEastAsia"/>
          <w:color w:val="FF0000"/>
          <w:spacing w:val="-3"/>
          <w:sz w:val="28"/>
          <w:szCs w:val="28"/>
        </w:rPr>
        <w:t>或C级期刊发表论文2篇</w:t>
      </w:r>
      <w:r>
        <w:rPr>
          <w:rFonts w:hint="eastAsia" w:asciiTheme="minorEastAsia" w:hAnsiTheme="minorEastAsia" w:cstheme="minorEastAsia"/>
          <w:color w:val="FF0000"/>
          <w:spacing w:val="-3"/>
          <w:sz w:val="28"/>
          <w:szCs w:val="28"/>
          <w:lang w:eastAsia="zh-CN"/>
        </w:rPr>
        <w:t>。</w:t>
      </w:r>
    </w:p>
    <w:p>
      <w:pPr>
        <w:spacing w:before="3" w:line="321" w:lineRule="auto"/>
        <w:ind w:left="2" w:right="95" w:firstLine="649"/>
        <w:rPr>
          <w:rFonts w:hint="eastAsia" w:asciiTheme="minorEastAsia" w:hAnsiTheme="minorEastAsia" w:eastAsiaTheme="minorEastAsia" w:cstheme="minorEastAsia"/>
          <w:color w:val="FF0000"/>
          <w:spacing w:val="-3"/>
          <w:sz w:val="28"/>
          <w:szCs w:val="28"/>
        </w:rPr>
      </w:pPr>
    </w:p>
    <w:p>
      <w:pPr>
        <w:spacing w:before="3" w:line="321" w:lineRule="auto"/>
        <w:ind w:right="95" w:firstLine="64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2.</w:t>
      </w:r>
      <w:r>
        <w:rPr>
          <w:rFonts w:hint="eastAsia" w:asciiTheme="minorEastAsia" w:hAnsiTheme="minorEastAsia" w:eastAsiaTheme="minorEastAsia" w:cstheme="minorEastAsia"/>
          <w:spacing w:val="3"/>
          <w:sz w:val="28"/>
          <w:szCs w:val="28"/>
        </w:rPr>
        <w:t>以</w:t>
      </w:r>
      <w:r>
        <w:rPr>
          <w:rFonts w:hint="eastAsia" w:asciiTheme="minorEastAsia" w:hAnsiTheme="minorEastAsia" w:eastAsiaTheme="minorEastAsia" w:cstheme="minorEastAsia"/>
          <w:spacing w:val="1"/>
          <w:sz w:val="28"/>
          <w:szCs w:val="28"/>
        </w:rPr>
        <w:t>中南大学</w:t>
      </w:r>
      <w:r>
        <w:rPr>
          <w:rFonts w:hint="eastAsia" w:asciiTheme="minorEastAsia" w:hAnsiTheme="minorEastAsia" w:cstheme="minorEastAsia"/>
          <w:spacing w:val="1"/>
          <w:sz w:val="28"/>
          <w:szCs w:val="28"/>
          <w:lang w:val="en-US" w:eastAsia="zh-CN"/>
        </w:rPr>
        <w:t>湘雅三医院</w:t>
      </w:r>
      <w:r>
        <w:rPr>
          <w:rFonts w:hint="eastAsia" w:asciiTheme="minorEastAsia" w:hAnsiTheme="minorEastAsia" w:eastAsiaTheme="minorEastAsia" w:cstheme="minorEastAsia"/>
          <w:spacing w:val="2"/>
          <w:sz w:val="28"/>
          <w:szCs w:val="28"/>
        </w:rPr>
        <w:t>为第一完成单位且研究生本人以第一申请人</w:t>
      </w:r>
      <w:r>
        <w:rPr>
          <w:rFonts w:hint="eastAsia" w:asciiTheme="minorEastAsia" w:hAnsiTheme="minorEastAsia" w:eastAsiaTheme="minorEastAsia" w:cstheme="minorEastAsia"/>
          <w:spacing w:val="20"/>
          <w:sz w:val="28"/>
          <w:szCs w:val="28"/>
        </w:rPr>
        <w:t>(</w:t>
      </w:r>
      <w:r>
        <w:rPr>
          <w:rFonts w:hint="eastAsia" w:asciiTheme="minorEastAsia" w:hAnsiTheme="minorEastAsia" w:eastAsiaTheme="minorEastAsia" w:cstheme="minorEastAsia"/>
          <w:spacing w:val="14"/>
          <w:sz w:val="28"/>
          <w:szCs w:val="28"/>
        </w:rPr>
        <w:t>或导师为第一申请人</w:t>
      </w:r>
      <w:r>
        <w:rPr>
          <w:rFonts w:hint="eastAsia" w:asciiTheme="minorEastAsia" w:hAnsiTheme="minorEastAsia" w:cstheme="minorEastAsia"/>
          <w:spacing w:val="14"/>
          <w:sz w:val="28"/>
          <w:szCs w:val="28"/>
          <w:lang w:eastAsia="zh-CN"/>
        </w:rPr>
        <w:t>，</w:t>
      </w:r>
      <w:r>
        <w:rPr>
          <w:rFonts w:hint="eastAsia" w:asciiTheme="minorEastAsia" w:hAnsiTheme="minorEastAsia" w:eastAsiaTheme="minorEastAsia" w:cstheme="minorEastAsia"/>
          <w:spacing w:val="14"/>
          <w:sz w:val="28"/>
          <w:szCs w:val="28"/>
        </w:rPr>
        <w:t>研究生为第二申请人)授权国家发明</w:t>
      </w:r>
      <w:r>
        <w:rPr>
          <w:rFonts w:hint="eastAsia" w:asciiTheme="minorEastAsia" w:hAnsiTheme="minorEastAsia" w:eastAsiaTheme="minorEastAsia" w:cstheme="minorEastAsia"/>
          <w:spacing w:val="-8"/>
          <w:sz w:val="28"/>
          <w:szCs w:val="28"/>
        </w:rPr>
        <w:t>专</w:t>
      </w:r>
      <w:r>
        <w:rPr>
          <w:rFonts w:hint="eastAsia" w:asciiTheme="minorEastAsia" w:hAnsiTheme="minorEastAsia" w:eastAsiaTheme="minorEastAsia" w:cstheme="minorEastAsia"/>
          <w:spacing w:val="-6"/>
          <w:sz w:val="28"/>
          <w:szCs w:val="28"/>
        </w:rPr>
        <w:t>利1项。</w:t>
      </w:r>
    </w:p>
    <w:p>
      <w:pPr>
        <w:spacing w:line="223" w:lineRule="auto"/>
        <w:ind w:left="64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3.获国际、国家</w:t>
      </w:r>
      <w:r>
        <w:rPr>
          <w:rFonts w:hint="eastAsia" w:asciiTheme="minorEastAsia" w:hAnsiTheme="minorEastAsia" w:eastAsiaTheme="minorEastAsia" w:cstheme="minorEastAsia"/>
          <w:spacing w:val="2"/>
          <w:sz w:val="28"/>
          <w:szCs w:val="28"/>
        </w:rPr>
        <w:t>级学科竞赛一等奖以上奖励，且排名前三。</w:t>
      </w:r>
    </w:p>
    <w:p>
      <w:pPr>
        <w:spacing w:before="163" w:line="322" w:lineRule="auto"/>
        <w:ind w:left="21" w:firstLine="61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4</w:t>
      </w:r>
      <w:r>
        <w:rPr>
          <w:rFonts w:hint="eastAsia" w:asciiTheme="minorEastAsia" w:hAnsiTheme="minorEastAsia" w:eastAsiaTheme="minorEastAsia" w:cstheme="minorEastAsia"/>
          <w:spacing w:val="3"/>
          <w:sz w:val="28"/>
          <w:szCs w:val="28"/>
        </w:rPr>
        <w:t>.获国家自然科学奖、国家技术发明奖和国家科技进步奖、</w:t>
      </w:r>
      <w:r>
        <w:rPr>
          <w:rFonts w:hint="eastAsia" w:asciiTheme="minorEastAsia" w:hAnsiTheme="minorEastAsia" w:eastAsiaTheme="minorEastAsia" w:cstheme="minorEastAsia"/>
          <w:spacing w:val="14"/>
          <w:sz w:val="28"/>
          <w:szCs w:val="28"/>
        </w:rPr>
        <w:t>高等</w:t>
      </w:r>
      <w:r>
        <w:rPr>
          <w:rFonts w:hint="eastAsia" w:asciiTheme="minorEastAsia" w:hAnsiTheme="minorEastAsia" w:eastAsiaTheme="minorEastAsia" w:cstheme="minorEastAsia"/>
          <w:spacing w:val="11"/>
          <w:sz w:val="28"/>
          <w:szCs w:val="28"/>
        </w:rPr>
        <w:t>学</w:t>
      </w:r>
      <w:r>
        <w:rPr>
          <w:rFonts w:hint="eastAsia" w:asciiTheme="minorEastAsia" w:hAnsiTheme="minorEastAsia" w:eastAsiaTheme="minorEastAsia" w:cstheme="minorEastAsia"/>
          <w:spacing w:val="7"/>
          <w:sz w:val="28"/>
          <w:szCs w:val="28"/>
        </w:rPr>
        <w:t>校科学研究优秀成果奖(人文社会科学)或省部级科技</w:t>
      </w:r>
      <w:r>
        <w:rPr>
          <w:rFonts w:hint="eastAsia" w:asciiTheme="minorEastAsia" w:hAnsiTheme="minorEastAsia" w:eastAsiaTheme="minorEastAsia" w:cstheme="minorEastAsia"/>
          <w:spacing w:val="9"/>
          <w:sz w:val="28"/>
          <w:szCs w:val="28"/>
        </w:rPr>
        <w:t>奖</w:t>
      </w:r>
      <w:r>
        <w:rPr>
          <w:rFonts w:hint="eastAsia" w:asciiTheme="minorEastAsia" w:hAnsiTheme="minorEastAsia" w:eastAsiaTheme="minorEastAsia" w:cstheme="minorEastAsia"/>
          <w:spacing w:val="6"/>
          <w:sz w:val="28"/>
          <w:szCs w:val="28"/>
        </w:rPr>
        <w:t>一等奖，且有证书。</w:t>
      </w:r>
    </w:p>
    <w:p>
      <w:pPr>
        <w:spacing w:before="1" w:line="220" w:lineRule="auto"/>
        <w:ind w:left="65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rPr>
        <w:t>5.以主要完成人完成著作或专著</w:t>
      </w:r>
      <w:r>
        <w:rPr>
          <w:rFonts w:hint="eastAsia" w:asciiTheme="minorEastAsia" w:hAnsiTheme="minorEastAsia" w:eastAsiaTheme="minorEastAsia" w:cstheme="minorEastAsia"/>
          <w:sz w:val="28"/>
          <w:szCs w:val="28"/>
        </w:rPr>
        <w:t>1部</w:t>
      </w:r>
      <w:r>
        <w:rPr>
          <w:rFonts w:hint="eastAsia" w:asciiTheme="minorEastAsia" w:hAnsiTheme="minorEastAsia" w:cstheme="minorEastAsia"/>
          <w:sz w:val="28"/>
          <w:szCs w:val="28"/>
          <w:lang w:eastAsia="zh-CN"/>
        </w:rPr>
        <w:t>。</w:t>
      </w:r>
      <w:bookmarkStart w:id="0" w:name="_GoBack"/>
      <w:bookmarkEnd w:id="0"/>
    </w:p>
    <w:p>
      <w:pPr>
        <w:spacing w:before="101" w:line="322" w:lineRule="auto"/>
        <w:ind w:left="28" w:right="12" w:firstLine="620"/>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20"/>
          <w:sz w:val="28"/>
          <w:szCs w:val="28"/>
        </w:rPr>
        <w:t>6</w:t>
      </w:r>
      <w:r>
        <w:rPr>
          <w:rFonts w:hint="eastAsia" w:asciiTheme="minorEastAsia" w:hAnsiTheme="minorEastAsia" w:eastAsiaTheme="minorEastAsia" w:cstheme="minorEastAsia"/>
          <w:spacing w:val="14"/>
          <w:sz w:val="28"/>
          <w:szCs w:val="28"/>
        </w:rPr>
        <w:t>.</w:t>
      </w:r>
      <w:r>
        <w:rPr>
          <w:rFonts w:hint="eastAsia" w:asciiTheme="minorEastAsia" w:hAnsiTheme="minorEastAsia" w:eastAsiaTheme="minorEastAsia" w:cstheme="minorEastAsia"/>
          <w:spacing w:val="10"/>
          <w:sz w:val="28"/>
          <w:szCs w:val="28"/>
        </w:rPr>
        <w:t>获得省部级及以上作品(含文学、艺术、美术等作品)</w:t>
      </w:r>
      <w:r>
        <w:rPr>
          <w:rFonts w:hint="eastAsia" w:asciiTheme="minorEastAsia" w:hAnsiTheme="minorEastAsia" w:eastAsiaTheme="minorEastAsia" w:cstheme="minorEastAsia"/>
          <w:spacing w:val="14"/>
          <w:sz w:val="28"/>
          <w:szCs w:val="28"/>
        </w:rPr>
        <w:t>创</w:t>
      </w:r>
      <w:r>
        <w:rPr>
          <w:rFonts w:hint="eastAsia" w:asciiTheme="minorEastAsia" w:hAnsiTheme="minorEastAsia" w:eastAsiaTheme="minorEastAsia" w:cstheme="minorEastAsia"/>
          <w:spacing w:val="8"/>
          <w:sz w:val="28"/>
          <w:szCs w:val="28"/>
        </w:rPr>
        <w:t>作奖二等奖及以上(个人排名前三)。</w:t>
      </w:r>
    </w:p>
    <w:p>
      <w:pPr>
        <w:spacing w:before="101" w:line="322" w:lineRule="auto"/>
        <w:ind w:left="28" w:right="12" w:firstLine="6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rPr>
        <w:t>7.作为主要成员(个人排名前七)提交的咨询报告(或研</w:t>
      </w:r>
      <w:r>
        <w:rPr>
          <w:rFonts w:hint="eastAsia" w:asciiTheme="minorEastAsia" w:hAnsiTheme="minorEastAsia" w:eastAsiaTheme="minorEastAsia" w:cstheme="minorEastAsia"/>
          <w:spacing w:val="14"/>
          <w:sz w:val="28"/>
          <w:szCs w:val="28"/>
        </w:rPr>
        <w:t>究报</w:t>
      </w:r>
      <w:r>
        <w:rPr>
          <w:rFonts w:hint="eastAsia" w:asciiTheme="minorEastAsia" w:hAnsiTheme="minorEastAsia" w:eastAsiaTheme="minorEastAsia" w:cstheme="minorEastAsia"/>
          <w:spacing w:val="9"/>
          <w:sz w:val="28"/>
          <w:szCs w:val="28"/>
        </w:rPr>
        <w:t>告</w:t>
      </w:r>
      <w:r>
        <w:rPr>
          <w:rFonts w:hint="eastAsia" w:asciiTheme="minorEastAsia" w:hAnsiTheme="minorEastAsia" w:eastAsiaTheme="minorEastAsia" w:cstheme="minorEastAsia"/>
          <w:spacing w:val="7"/>
          <w:sz w:val="28"/>
          <w:szCs w:val="28"/>
        </w:rPr>
        <w:t>)产生重大影响或被省部级行政部门采纳。</w:t>
      </w:r>
    </w:p>
    <w:p>
      <w:pPr>
        <w:spacing w:before="1" w:line="221" w:lineRule="auto"/>
        <w:ind w:left="655"/>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8"/>
          <w:sz w:val="28"/>
          <w:szCs w:val="28"/>
        </w:rPr>
        <w:t>8.做出特殊贡献，取得突出社会或经济效益</w:t>
      </w:r>
      <w:r>
        <w:rPr>
          <w:rFonts w:hint="eastAsia" w:asciiTheme="minorEastAsia" w:hAnsiTheme="minorEastAsia" w:eastAsiaTheme="minorEastAsia" w:cstheme="minorEastAsia"/>
          <w:spacing w:val="7"/>
          <w:sz w:val="28"/>
          <w:szCs w:val="28"/>
        </w:rPr>
        <w:t>。</w:t>
      </w:r>
    </w:p>
    <w:p>
      <w:pPr>
        <w:spacing w:before="167" w:line="224" w:lineRule="auto"/>
        <w:ind w:left="64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lang w:val="en-US" w:eastAsia="zh-CN"/>
        </w:rPr>
        <w:t>（二）</w:t>
      </w:r>
      <w:r>
        <w:rPr>
          <w:rFonts w:hint="eastAsia" w:asciiTheme="minorEastAsia" w:hAnsiTheme="minorEastAsia" w:eastAsiaTheme="minorEastAsia" w:cstheme="minorEastAsia"/>
          <w:spacing w:val="-7"/>
          <w:sz w:val="28"/>
          <w:szCs w:val="28"/>
        </w:rPr>
        <w:t>硕士研究生</w:t>
      </w:r>
    </w:p>
    <w:p>
      <w:pPr>
        <w:spacing w:before="164" w:line="322" w:lineRule="auto"/>
        <w:ind w:left="11" w:right="13" w:firstLine="661"/>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学年度创新成果须满足以下基本条件之一：</w:t>
      </w:r>
    </w:p>
    <w:p>
      <w:pPr>
        <w:spacing w:before="164" w:line="322" w:lineRule="auto"/>
        <w:ind w:left="11" w:right="13" w:firstLine="661"/>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
          <w:sz w:val="28"/>
          <w:szCs w:val="28"/>
        </w:rPr>
        <w:t>1.以</w:t>
      </w:r>
      <w:r>
        <w:rPr>
          <w:rFonts w:hint="eastAsia" w:asciiTheme="minorEastAsia" w:hAnsiTheme="minorEastAsia" w:eastAsiaTheme="minorEastAsia" w:cstheme="minorEastAsia"/>
          <w:spacing w:val="1"/>
          <w:sz w:val="28"/>
          <w:szCs w:val="28"/>
        </w:rPr>
        <w:t>中南大学</w:t>
      </w:r>
      <w:r>
        <w:rPr>
          <w:rFonts w:hint="eastAsia" w:asciiTheme="minorEastAsia" w:hAnsiTheme="minorEastAsia" w:cstheme="minorEastAsia"/>
          <w:spacing w:val="1"/>
          <w:sz w:val="28"/>
          <w:szCs w:val="28"/>
          <w:lang w:val="en-US" w:eastAsia="zh-CN"/>
        </w:rPr>
        <w:t>湘雅三医院</w:t>
      </w:r>
      <w:r>
        <w:rPr>
          <w:rFonts w:hint="eastAsia" w:asciiTheme="minorEastAsia" w:hAnsiTheme="minorEastAsia" w:eastAsiaTheme="minorEastAsia" w:cstheme="minorEastAsia"/>
          <w:spacing w:val="2"/>
          <w:sz w:val="28"/>
          <w:szCs w:val="28"/>
        </w:rPr>
        <w:t>为第一署名单位</w:t>
      </w:r>
      <w:r>
        <w:rPr>
          <w:rFonts w:hint="eastAsia" w:asciiTheme="minorEastAsia" w:hAnsiTheme="minorEastAsia" w:cstheme="minorEastAsia"/>
          <w:spacing w:val="2"/>
          <w:sz w:val="28"/>
          <w:szCs w:val="28"/>
          <w:lang w:eastAsia="zh-CN"/>
        </w:rPr>
        <w:t>，</w:t>
      </w:r>
      <w:r>
        <w:rPr>
          <w:rFonts w:hint="eastAsia" w:asciiTheme="minorEastAsia" w:hAnsiTheme="minorEastAsia" w:eastAsiaTheme="minorEastAsia" w:cstheme="minorEastAsia"/>
          <w:spacing w:val="2"/>
          <w:sz w:val="28"/>
          <w:szCs w:val="28"/>
        </w:rPr>
        <w:t>以第一作者或导师为</w:t>
      </w:r>
      <w:r>
        <w:rPr>
          <w:rFonts w:hint="eastAsia" w:asciiTheme="minorEastAsia" w:hAnsiTheme="minorEastAsia" w:eastAsiaTheme="minorEastAsia" w:cstheme="minorEastAsia"/>
          <w:spacing w:val="2"/>
          <w:sz w:val="28"/>
          <w:szCs w:val="28"/>
          <w:lang w:val="en-US" w:eastAsia="zh-CN"/>
        </w:rPr>
        <w:t>第一</w:t>
      </w:r>
      <w:r>
        <w:rPr>
          <w:rFonts w:hint="eastAsia" w:asciiTheme="minorEastAsia" w:hAnsiTheme="minorEastAsia" w:eastAsiaTheme="minorEastAsia" w:cstheme="minorEastAsia"/>
          <w:spacing w:val="2"/>
          <w:sz w:val="28"/>
          <w:szCs w:val="28"/>
        </w:rPr>
        <w:t>作者、研究生为第二作者已发表学术论文的基本要求：</w:t>
      </w:r>
    </w:p>
    <w:p>
      <w:pPr>
        <w:spacing w:before="13" w:line="322" w:lineRule="auto"/>
        <w:ind w:left="13" w:right="5" w:firstLine="639"/>
        <w:rPr>
          <w:rFonts w:hint="eastAsia" w:asciiTheme="minorEastAsia" w:hAnsiTheme="minorEastAsia" w:eastAsiaTheme="minorEastAsia" w:cstheme="minorEastAsia"/>
          <w:color w:val="FF0000"/>
          <w:spacing w:val="11"/>
          <w:sz w:val="28"/>
          <w:szCs w:val="28"/>
          <w:lang w:eastAsia="zh-CN"/>
        </w:rPr>
      </w:pPr>
      <w:r>
        <w:rPr>
          <w:rFonts w:hint="eastAsia" w:asciiTheme="minorEastAsia" w:hAnsiTheme="minorEastAsia" w:eastAsiaTheme="minorEastAsia" w:cstheme="minorEastAsia"/>
          <w:color w:val="FF0000"/>
          <w:spacing w:val="7"/>
          <w:sz w:val="28"/>
          <w:szCs w:val="28"/>
        </w:rPr>
        <w:t>须在</w:t>
      </w:r>
      <w:r>
        <w:rPr>
          <w:rFonts w:hint="eastAsia" w:asciiTheme="minorEastAsia" w:hAnsiTheme="minorEastAsia" w:eastAsiaTheme="minorEastAsia" w:cstheme="minorEastAsia"/>
          <w:color w:val="FF0000"/>
          <w:sz w:val="28"/>
          <w:szCs w:val="28"/>
        </w:rPr>
        <w:t>SCI</w:t>
      </w:r>
      <w:r>
        <w:rPr>
          <w:rFonts w:hint="eastAsia" w:asciiTheme="minorEastAsia" w:hAnsiTheme="minorEastAsia" w:eastAsiaTheme="minorEastAsia" w:cstheme="minorEastAsia"/>
          <w:color w:val="FF0000"/>
          <w:spacing w:val="7"/>
          <w:sz w:val="28"/>
          <w:szCs w:val="28"/>
        </w:rPr>
        <w:t>、</w:t>
      </w:r>
      <w:r>
        <w:rPr>
          <w:rFonts w:hint="eastAsia" w:asciiTheme="minorEastAsia" w:hAnsiTheme="minorEastAsia" w:eastAsiaTheme="minorEastAsia" w:cstheme="minorEastAsia"/>
          <w:color w:val="FF0000"/>
          <w:sz w:val="28"/>
          <w:szCs w:val="28"/>
        </w:rPr>
        <w:t>EI</w:t>
      </w:r>
      <w:r>
        <w:rPr>
          <w:rFonts w:hint="eastAsia" w:asciiTheme="minorEastAsia" w:hAnsiTheme="minorEastAsia" w:eastAsiaTheme="minorEastAsia" w:cstheme="minorEastAsia"/>
          <w:color w:val="FF0000"/>
          <w:spacing w:val="7"/>
          <w:sz w:val="28"/>
          <w:szCs w:val="28"/>
        </w:rPr>
        <w:t>收录期刊或</w:t>
      </w:r>
      <w:r>
        <w:rPr>
          <w:rFonts w:hint="eastAsia" w:asciiTheme="minorEastAsia" w:hAnsiTheme="minorEastAsia" w:eastAsiaTheme="minorEastAsia" w:cstheme="minorEastAsia"/>
          <w:color w:val="FF0000"/>
          <w:sz w:val="28"/>
          <w:szCs w:val="28"/>
        </w:rPr>
        <w:t>C</w:t>
      </w:r>
      <w:r>
        <w:rPr>
          <w:rFonts w:hint="eastAsia" w:asciiTheme="minorEastAsia" w:hAnsiTheme="minorEastAsia" w:eastAsiaTheme="minorEastAsia" w:cstheme="minorEastAsia"/>
          <w:color w:val="FF0000"/>
          <w:spacing w:val="7"/>
          <w:sz w:val="28"/>
          <w:szCs w:val="28"/>
        </w:rPr>
        <w:t>级</w:t>
      </w:r>
      <w:r>
        <w:rPr>
          <w:rFonts w:hint="eastAsia" w:asciiTheme="minorEastAsia" w:hAnsiTheme="minorEastAsia" w:eastAsiaTheme="minorEastAsia" w:cstheme="minorEastAsia"/>
          <w:color w:val="FF0000"/>
          <w:spacing w:val="3"/>
          <w:sz w:val="28"/>
          <w:szCs w:val="28"/>
        </w:rPr>
        <w:t>及</w:t>
      </w:r>
      <w:r>
        <w:rPr>
          <w:rFonts w:hint="eastAsia" w:asciiTheme="minorEastAsia" w:hAnsiTheme="minorEastAsia" w:eastAsiaTheme="minorEastAsia" w:cstheme="minorEastAsia"/>
          <w:color w:val="FF0000"/>
          <w:spacing w:val="11"/>
          <w:sz w:val="28"/>
          <w:szCs w:val="28"/>
        </w:rPr>
        <w:t>以上期刊发表论文1篇</w:t>
      </w:r>
      <w:r>
        <w:rPr>
          <w:rFonts w:hint="eastAsia" w:asciiTheme="minorEastAsia" w:hAnsiTheme="minorEastAsia" w:cstheme="minorEastAsia"/>
          <w:color w:val="FF0000"/>
          <w:spacing w:val="11"/>
          <w:sz w:val="28"/>
          <w:szCs w:val="28"/>
          <w:lang w:eastAsia="zh-CN"/>
        </w:rPr>
        <w:t>。</w:t>
      </w:r>
    </w:p>
    <w:p>
      <w:pPr>
        <w:spacing w:before="13" w:line="322" w:lineRule="auto"/>
        <w:ind w:left="13" w:right="5" w:firstLine="639"/>
        <w:rPr>
          <w:rFonts w:hint="eastAsia" w:asciiTheme="minorEastAsia" w:hAnsiTheme="minorEastAsia" w:eastAsiaTheme="minorEastAsia" w:cstheme="minorEastAsia"/>
          <w:color w:val="FF0000"/>
          <w:spacing w:val="11"/>
          <w:sz w:val="28"/>
          <w:szCs w:val="28"/>
        </w:rPr>
      </w:pPr>
    </w:p>
    <w:p>
      <w:pPr>
        <w:spacing w:before="3" w:line="321" w:lineRule="auto"/>
        <w:ind w:right="10" w:firstLine="64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2.</w:t>
      </w:r>
      <w:r>
        <w:rPr>
          <w:rFonts w:hint="eastAsia" w:asciiTheme="minorEastAsia" w:hAnsiTheme="minorEastAsia" w:eastAsiaTheme="minorEastAsia" w:cstheme="minorEastAsia"/>
          <w:spacing w:val="3"/>
          <w:sz w:val="28"/>
          <w:szCs w:val="28"/>
        </w:rPr>
        <w:t>以</w:t>
      </w:r>
      <w:r>
        <w:rPr>
          <w:rFonts w:hint="eastAsia" w:asciiTheme="minorEastAsia" w:hAnsiTheme="minorEastAsia" w:eastAsiaTheme="minorEastAsia" w:cstheme="minorEastAsia"/>
          <w:spacing w:val="1"/>
          <w:sz w:val="28"/>
          <w:szCs w:val="28"/>
        </w:rPr>
        <w:t>中南大学</w:t>
      </w:r>
      <w:r>
        <w:rPr>
          <w:rFonts w:hint="eastAsia" w:asciiTheme="minorEastAsia" w:hAnsiTheme="minorEastAsia" w:cstheme="minorEastAsia"/>
          <w:spacing w:val="1"/>
          <w:sz w:val="28"/>
          <w:szCs w:val="28"/>
          <w:lang w:val="en-US" w:eastAsia="zh-CN"/>
        </w:rPr>
        <w:t>湘雅三医院</w:t>
      </w:r>
      <w:r>
        <w:rPr>
          <w:rFonts w:hint="eastAsia" w:asciiTheme="minorEastAsia" w:hAnsiTheme="minorEastAsia" w:eastAsiaTheme="minorEastAsia" w:cstheme="minorEastAsia"/>
          <w:spacing w:val="2"/>
          <w:sz w:val="28"/>
          <w:szCs w:val="28"/>
        </w:rPr>
        <w:t>为第一完成单位且研究生本人以第一申请人</w:t>
      </w:r>
      <w:r>
        <w:rPr>
          <w:rFonts w:hint="eastAsia" w:asciiTheme="minorEastAsia" w:hAnsiTheme="minorEastAsia" w:eastAsiaTheme="minorEastAsia" w:cstheme="minorEastAsia"/>
          <w:spacing w:val="20"/>
          <w:sz w:val="28"/>
          <w:szCs w:val="28"/>
        </w:rPr>
        <w:t>(</w:t>
      </w:r>
      <w:r>
        <w:rPr>
          <w:rFonts w:hint="eastAsia" w:asciiTheme="minorEastAsia" w:hAnsiTheme="minorEastAsia" w:eastAsiaTheme="minorEastAsia" w:cstheme="minorEastAsia"/>
          <w:spacing w:val="14"/>
          <w:sz w:val="28"/>
          <w:szCs w:val="28"/>
        </w:rPr>
        <w:t>或导师为第一申请人，研究生为第二申请人)授权国家发明</w:t>
      </w:r>
      <w:r>
        <w:rPr>
          <w:rFonts w:hint="eastAsia" w:asciiTheme="minorEastAsia" w:hAnsiTheme="minorEastAsia" w:eastAsiaTheme="minorEastAsia" w:cstheme="minorEastAsia"/>
          <w:spacing w:val="-8"/>
          <w:sz w:val="28"/>
          <w:szCs w:val="28"/>
        </w:rPr>
        <w:t>专</w:t>
      </w:r>
      <w:r>
        <w:rPr>
          <w:rFonts w:hint="eastAsia" w:asciiTheme="minorEastAsia" w:hAnsiTheme="minorEastAsia" w:eastAsiaTheme="minorEastAsia" w:cstheme="minorEastAsia"/>
          <w:spacing w:val="-6"/>
          <w:sz w:val="28"/>
          <w:szCs w:val="28"/>
        </w:rPr>
        <w:t>利1项。</w:t>
      </w:r>
    </w:p>
    <w:p>
      <w:pPr>
        <w:spacing w:before="2" w:line="321" w:lineRule="auto"/>
        <w:ind w:left="7" w:right="12" w:firstLine="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4"/>
          <w:sz w:val="28"/>
          <w:szCs w:val="28"/>
        </w:rPr>
        <w:t>3</w:t>
      </w:r>
      <w:r>
        <w:rPr>
          <w:rFonts w:hint="eastAsia" w:asciiTheme="minorEastAsia" w:hAnsiTheme="minorEastAsia" w:eastAsiaTheme="minorEastAsia" w:cstheme="minorEastAsia"/>
          <w:spacing w:val="11"/>
          <w:sz w:val="28"/>
          <w:szCs w:val="28"/>
        </w:rPr>
        <w:t>.获国际</w:t>
      </w:r>
      <w:r>
        <w:rPr>
          <w:rFonts w:hint="eastAsia" w:asciiTheme="minorEastAsia" w:hAnsiTheme="minorEastAsia" w:cstheme="minorEastAsia"/>
          <w:spacing w:val="11"/>
          <w:sz w:val="28"/>
          <w:szCs w:val="28"/>
          <w:lang w:eastAsia="zh-CN"/>
        </w:rPr>
        <w:t>、</w:t>
      </w:r>
      <w:r>
        <w:rPr>
          <w:rFonts w:hint="eastAsia" w:asciiTheme="minorEastAsia" w:hAnsiTheme="minorEastAsia" w:eastAsiaTheme="minorEastAsia" w:cstheme="minorEastAsia"/>
          <w:spacing w:val="11"/>
          <w:sz w:val="28"/>
          <w:szCs w:val="28"/>
        </w:rPr>
        <w:t>国家级学科竞赛二等奖以上奖励</w:t>
      </w:r>
      <w:r>
        <w:rPr>
          <w:rFonts w:hint="eastAsia" w:asciiTheme="minorEastAsia" w:hAnsiTheme="minorEastAsia" w:cstheme="minorEastAsia"/>
          <w:spacing w:val="11"/>
          <w:sz w:val="28"/>
          <w:szCs w:val="28"/>
          <w:lang w:eastAsia="zh-CN"/>
        </w:rPr>
        <w:t>、</w:t>
      </w:r>
      <w:r>
        <w:rPr>
          <w:rFonts w:hint="eastAsia" w:asciiTheme="minorEastAsia" w:hAnsiTheme="minorEastAsia" w:eastAsiaTheme="minorEastAsia" w:cstheme="minorEastAsia"/>
          <w:spacing w:val="11"/>
          <w:sz w:val="28"/>
          <w:szCs w:val="28"/>
        </w:rPr>
        <w:t>且排名前三</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16"/>
          <w:sz w:val="28"/>
          <w:szCs w:val="28"/>
        </w:rPr>
        <w:t>或</w:t>
      </w:r>
      <w:r>
        <w:rPr>
          <w:rFonts w:hint="eastAsia" w:asciiTheme="minorEastAsia" w:hAnsiTheme="minorEastAsia" w:eastAsiaTheme="minorEastAsia" w:cstheme="minorEastAsia"/>
          <w:spacing w:val="9"/>
          <w:sz w:val="28"/>
          <w:szCs w:val="28"/>
        </w:rPr>
        <w:t>省</w:t>
      </w:r>
      <w:r>
        <w:rPr>
          <w:rFonts w:hint="eastAsia" w:asciiTheme="minorEastAsia" w:hAnsiTheme="minorEastAsia" w:eastAsiaTheme="minorEastAsia" w:cstheme="minorEastAsia"/>
          <w:spacing w:val="8"/>
          <w:sz w:val="28"/>
          <w:szCs w:val="28"/>
        </w:rPr>
        <w:t>级学科竞赛一等奖</w:t>
      </w:r>
      <w:r>
        <w:rPr>
          <w:rFonts w:hint="eastAsia" w:asciiTheme="minorEastAsia" w:hAnsiTheme="minorEastAsia" w:cstheme="minorEastAsia"/>
          <w:spacing w:val="8"/>
          <w:sz w:val="28"/>
          <w:szCs w:val="28"/>
          <w:lang w:eastAsia="zh-CN"/>
        </w:rPr>
        <w:t>，</w:t>
      </w:r>
      <w:r>
        <w:rPr>
          <w:rFonts w:hint="eastAsia" w:asciiTheme="minorEastAsia" w:hAnsiTheme="minorEastAsia" w:eastAsiaTheme="minorEastAsia" w:cstheme="minorEastAsia"/>
          <w:spacing w:val="8"/>
          <w:sz w:val="28"/>
          <w:szCs w:val="28"/>
        </w:rPr>
        <w:t>排名第一。</w:t>
      </w:r>
    </w:p>
    <w:p>
      <w:pPr>
        <w:spacing w:before="1" w:line="222" w:lineRule="auto"/>
        <w:ind w:left="64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
          <w:sz w:val="28"/>
          <w:szCs w:val="28"/>
        </w:rPr>
        <w:t>4</w:t>
      </w:r>
      <w:r>
        <w:rPr>
          <w:rFonts w:hint="eastAsia" w:asciiTheme="minorEastAsia" w:hAnsiTheme="minorEastAsia" w:eastAsiaTheme="minorEastAsia" w:cstheme="minorEastAsia"/>
          <w:spacing w:val="15"/>
          <w:sz w:val="28"/>
          <w:szCs w:val="28"/>
        </w:rPr>
        <w:t>.</w:t>
      </w:r>
      <w:r>
        <w:rPr>
          <w:rFonts w:hint="eastAsia" w:asciiTheme="minorEastAsia" w:hAnsiTheme="minorEastAsia" w:eastAsiaTheme="minorEastAsia" w:cstheme="minorEastAsia"/>
          <w:spacing w:val="8"/>
          <w:sz w:val="28"/>
          <w:szCs w:val="28"/>
        </w:rPr>
        <w:t>获省部级科技奖二等及以上奖励，排名前八。</w:t>
      </w:r>
    </w:p>
    <w:p>
      <w:pPr>
        <w:spacing w:before="165" w:line="321" w:lineRule="auto"/>
        <w:ind w:left="22" w:right="12" w:firstLine="6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5.</w:t>
      </w:r>
      <w:r>
        <w:rPr>
          <w:rFonts w:hint="eastAsia" w:asciiTheme="minorEastAsia" w:hAnsiTheme="minorEastAsia" w:eastAsiaTheme="minorEastAsia" w:cstheme="minorEastAsia"/>
          <w:spacing w:val="4"/>
          <w:sz w:val="28"/>
          <w:szCs w:val="28"/>
        </w:rPr>
        <w:t>以参与完成人完成著作或专著1部</w:t>
      </w:r>
      <w:r>
        <w:rPr>
          <w:rFonts w:hint="eastAsia" w:asciiTheme="minorEastAsia" w:hAnsiTheme="minorEastAsia" w:cstheme="minorEastAsia"/>
          <w:spacing w:val="4"/>
          <w:sz w:val="28"/>
          <w:szCs w:val="28"/>
          <w:lang w:eastAsia="zh-CN"/>
        </w:rPr>
        <w:t>，</w:t>
      </w:r>
      <w:r>
        <w:rPr>
          <w:rFonts w:hint="eastAsia" w:asciiTheme="minorEastAsia" w:hAnsiTheme="minorEastAsia" w:eastAsiaTheme="minorEastAsia" w:cstheme="minorEastAsia"/>
          <w:spacing w:val="4"/>
          <w:sz w:val="28"/>
          <w:szCs w:val="28"/>
        </w:rPr>
        <w:t>或第一完成人(或</w:t>
      </w:r>
      <w:r>
        <w:rPr>
          <w:rFonts w:hint="eastAsia" w:asciiTheme="minorEastAsia" w:hAnsiTheme="minorEastAsia" w:eastAsiaTheme="minorEastAsia" w:cstheme="minorEastAsia"/>
          <w:spacing w:val="8"/>
          <w:sz w:val="28"/>
          <w:szCs w:val="28"/>
        </w:rPr>
        <w:t>导</w:t>
      </w:r>
      <w:r>
        <w:rPr>
          <w:rFonts w:hint="eastAsia" w:asciiTheme="minorEastAsia" w:hAnsiTheme="minorEastAsia" w:eastAsiaTheme="minorEastAsia" w:cstheme="minorEastAsia"/>
          <w:spacing w:val="4"/>
          <w:sz w:val="28"/>
          <w:szCs w:val="28"/>
        </w:rPr>
        <w:t>师第一</w:t>
      </w:r>
      <w:r>
        <w:rPr>
          <w:rFonts w:hint="eastAsia" w:asciiTheme="minorEastAsia" w:hAnsiTheme="minorEastAsia" w:cstheme="minorEastAsia"/>
          <w:spacing w:val="4"/>
          <w:sz w:val="28"/>
          <w:szCs w:val="28"/>
          <w:lang w:eastAsia="zh-CN"/>
        </w:rPr>
        <w:t>，</w:t>
      </w:r>
      <w:r>
        <w:rPr>
          <w:rFonts w:hint="eastAsia" w:asciiTheme="minorEastAsia" w:hAnsiTheme="minorEastAsia" w:eastAsiaTheme="minorEastAsia" w:cstheme="minorEastAsia"/>
          <w:spacing w:val="4"/>
          <w:sz w:val="28"/>
          <w:szCs w:val="28"/>
        </w:rPr>
        <w:t>个人排名第二)授权软件著作权1项。</w:t>
      </w:r>
    </w:p>
    <w:p>
      <w:pPr>
        <w:spacing w:before="2" w:line="322" w:lineRule="auto"/>
        <w:ind w:left="11" w:right="12" w:firstLine="63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8"/>
          <w:sz w:val="28"/>
          <w:szCs w:val="28"/>
        </w:rPr>
        <w:t>6</w:t>
      </w:r>
      <w:r>
        <w:rPr>
          <w:rFonts w:hint="eastAsia" w:asciiTheme="minorEastAsia" w:hAnsiTheme="minorEastAsia" w:eastAsiaTheme="minorEastAsia" w:cstheme="minorEastAsia"/>
          <w:spacing w:val="10"/>
          <w:sz w:val="28"/>
          <w:szCs w:val="28"/>
        </w:rPr>
        <w:t>.获得省部级以上作品(含文学、艺术、美术等作品)创</w:t>
      </w:r>
      <w:r>
        <w:rPr>
          <w:rFonts w:hint="eastAsia" w:asciiTheme="minorEastAsia" w:hAnsiTheme="minorEastAsia" w:eastAsiaTheme="minorEastAsia" w:cstheme="minorEastAsia"/>
          <w:spacing w:val="14"/>
          <w:sz w:val="28"/>
          <w:szCs w:val="28"/>
        </w:rPr>
        <w:t>作</w:t>
      </w:r>
      <w:r>
        <w:rPr>
          <w:rFonts w:hint="eastAsia" w:asciiTheme="minorEastAsia" w:hAnsiTheme="minorEastAsia" w:eastAsiaTheme="minorEastAsia" w:cstheme="minorEastAsia"/>
          <w:spacing w:val="10"/>
          <w:sz w:val="28"/>
          <w:szCs w:val="28"/>
        </w:rPr>
        <w:t>奖</w:t>
      </w:r>
      <w:r>
        <w:rPr>
          <w:rFonts w:hint="eastAsia" w:asciiTheme="minorEastAsia" w:hAnsiTheme="minorEastAsia" w:eastAsiaTheme="minorEastAsia" w:cstheme="minorEastAsia"/>
          <w:spacing w:val="7"/>
          <w:sz w:val="28"/>
          <w:szCs w:val="28"/>
        </w:rPr>
        <w:t>三等奖以上(个人排名前五)。</w:t>
      </w:r>
    </w:p>
    <w:p>
      <w:pPr>
        <w:spacing w:before="2" w:line="321" w:lineRule="auto"/>
        <w:ind w:left="17" w:right="12" w:firstLine="6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0"/>
          <w:sz w:val="28"/>
          <w:szCs w:val="28"/>
        </w:rPr>
        <w:t>7</w:t>
      </w:r>
      <w:r>
        <w:rPr>
          <w:rFonts w:hint="eastAsia" w:asciiTheme="minorEastAsia" w:hAnsiTheme="minorEastAsia" w:eastAsiaTheme="minorEastAsia" w:cstheme="minorEastAsia"/>
          <w:spacing w:val="10"/>
          <w:sz w:val="28"/>
          <w:szCs w:val="28"/>
        </w:rPr>
        <w:t>.作为主要成员提交的咨询报告(或研究报告)产生重大</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14"/>
          <w:sz w:val="28"/>
          <w:szCs w:val="28"/>
        </w:rPr>
        <w:t>影</w:t>
      </w:r>
      <w:r>
        <w:rPr>
          <w:rFonts w:hint="eastAsia" w:asciiTheme="minorEastAsia" w:hAnsiTheme="minorEastAsia" w:eastAsiaTheme="minorEastAsia" w:cstheme="minorEastAsia"/>
          <w:spacing w:val="8"/>
          <w:sz w:val="28"/>
          <w:szCs w:val="28"/>
        </w:rPr>
        <w:t>响</w:t>
      </w:r>
      <w:r>
        <w:rPr>
          <w:rFonts w:hint="eastAsia" w:asciiTheme="minorEastAsia" w:hAnsiTheme="minorEastAsia" w:eastAsiaTheme="minorEastAsia" w:cstheme="minorEastAsia"/>
          <w:spacing w:val="7"/>
          <w:sz w:val="28"/>
          <w:szCs w:val="28"/>
        </w:rPr>
        <w:t>或被省部级行政部门采纳。</w:t>
      </w:r>
    </w:p>
    <w:p>
      <w:pPr>
        <w:spacing w:before="1" w:line="221" w:lineRule="auto"/>
        <w:ind w:left="655"/>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8"/>
          <w:sz w:val="28"/>
          <w:szCs w:val="28"/>
        </w:rPr>
        <w:t>8.做出突出贡献，取得一定社会或经济效益</w:t>
      </w:r>
      <w:r>
        <w:rPr>
          <w:rFonts w:hint="eastAsia" w:asciiTheme="minorEastAsia" w:hAnsiTheme="minorEastAsia" w:eastAsiaTheme="minorEastAsia" w:cstheme="minorEastAsia"/>
          <w:spacing w:val="7"/>
          <w:sz w:val="28"/>
          <w:szCs w:val="28"/>
        </w:rPr>
        <w:t>。</w:t>
      </w:r>
    </w:p>
    <w:p>
      <w:pPr>
        <w:spacing w:before="101" w:line="322" w:lineRule="auto"/>
        <w:ind w:left="3" w:right="70" w:firstLine="655"/>
        <w:rPr>
          <w:rFonts w:hint="default" w:asciiTheme="minorEastAsia" w:hAnsiTheme="minorEastAsia" w:eastAsiaTheme="minorEastAsia" w:cstheme="minorEastAsia"/>
          <w:spacing w:val="7"/>
          <w:sz w:val="28"/>
          <w:szCs w:val="28"/>
          <w:highlight w:val="none"/>
          <w:lang w:val="en-US" w:eastAsia="zh-CN"/>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cstheme="minorEastAsia"/>
          <w:b/>
          <w:bCs/>
          <w:spacing w:val="8"/>
          <w:sz w:val="28"/>
          <w:szCs w:val="28"/>
          <w:lang w:val="en-US" w:eastAsia="zh-CN"/>
        </w:rPr>
        <w:t>七</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cstheme="minorEastAsia"/>
          <w:b/>
          <w:bCs/>
          <w:spacing w:val="8"/>
          <w:sz w:val="28"/>
          <w:szCs w:val="28"/>
          <w:lang w:val="en-US" w:eastAsia="zh-CN"/>
        </w:rPr>
        <w:t xml:space="preserve"> </w:t>
      </w:r>
      <w:r>
        <w:rPr>
          <w:rFonts w:hint="eastAsia" w:asciiTheme="minorEastAsia" w:hAnsiTheme="minorEastAsia" w:eastAsiaTheme="minorEastAsia" w:cstheme="minorEastAsia"/>
          <w:spacing w:val="7"/>
          <w:sz w:val="28"/>
          <w:szCs w:val="28"/>
          <w:lang w:val="en-US" w:eastAsia="zh-CN"/>
        </w:rPr>
        <w:t xml:space="preserve"> </w:t>
      </w:r>
      <w:r>
        <w:rPr>
          <w:rFonts w:hint="eastAsia" w:asciiTheme="minorEastAsia" w:hAnsiTheme="minorEastAsia" w:eastAsiaTheme="minorEastAsia" w:cstheme="minorEastAsia"/>
          <w:spacing w:val="7"/>
          <w:sz w:val="28"/>
          <w:szCs w:val="28"/>
          <w:highlight w:val="none"/>
          <w:lang w:val="en-US" w:eastAsia="zh-CN"/>
        </w:rPr>
        <w:t>当某一年级符合一等学业奖学金基本条件人数超过学校下达计划人数时，按照我院相同学生类别国家奖学金计分规则进行排名，排名靠后者顺延至二等学业奖学金。</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b/>
          <w:bCs/>
          <w:spacing w:val="7"/>
          <w:sz w:val="28"/>
          <w:szCs w:val="28"/>
        </w:rPr>
        <w:t>第</w:t>
      </w:r>
      <w:r>
        <w:rPr>
          <w:rFonts w:hint="eastAsia" w:asciiTheme="minorEastAsia" w:hAnsiTheme="minorEastAsia" w:eastAsiaTheme="minorEastAsia" w:cstheme="minorEastAsia"/>
          <w:b/>
          <w:bCs/>
          <w:spacing w:val="7"/>
          <w:sz w:val="28"/>
          <w:szCs w:val="28"/>
          <w:lang w:val="en-US" w:eastAsia="zh-CN"/>
        </w:rPr>
        <w:t>八</w:t>
      </w:r>
      <w:r>
        <w:rPr>
          <w:rFonts w:hint="eastAsia" w:asciiTheme="minorEastAsia" w:hAnsiTheme="minorEastAsia" w:eastAsiaTheme="minorEastAsia" w:cstheme="minorEastAsia"/>
          <w:b/>
          <w:bCs/>
          <w:spacing w:val="7"/>
          <w:sz w:val="28"/>
          <w:szCs w:val="28"/>
        </w:rPr>
        <w:t>条</w:t>
      </w:r>
      <w:r>
        <w:rPr>
          <w:rFonts w:hint="eastAsia" w:asciiTheme="minorEastAsia" w:hAnsiTheme="minorEastAsia" w:eastAsiaTheme="minorEastAsia" w:cstheme="minorEastAsia"/>
          <w:spacing w:val="7"/>
          <w:sz w:val="28"/>
          <w:szCs w:val="28"/>
          <w:lang w:val="en-US" w:eastAsia="zh-CN"/>
        </w:rPr>
        <w:t xml:space="preserve">  二、三等学业奖学金综合思想政治表现、学年内创新成果、平均绩点及社会实践进行动态评定。为鼓励学生全面发展，对担任社会或班团工作成绩突出；积极从事学校和医院各类活动且取得较突出成果等纳入优先评定因素。</w:t>
      </w:r>
    </w:p>
    <w:p>
      <w:pPr>
        <w:spacing w:before="1" w:line="321" w:lineRule="auto"/>
        <w:ind w:right="81" w:firstLine="594" w:firstLineChars="200"/>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cstheme="minorEastAsia"/>
          <w:b/>
          <w:bCs/>
          <w:spacing w:val="8"/>
          <w:sz w:val="28"/>
          <w:szCs w:val="28"/>
          <w:lang w:val="en-US" w:eastAsia="zh-CN"/>
        </w:rPr>
        <w:t>九</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cstheme="minorEastAsia"/>
          <w:b/>
          <w:bCs/>
          <w:spacing w:val="8"/>
          <w:sz w:val="28"/>
          <w:szCs w:val="28"/>
          <w:lang w:val="en-US" w:eastAsia="zh-CN"/>
        </w:rPr>
        <w:t xml:space="preserve">  </w:t>
      </w:r>
      <w:r>
        <w:rPr>
          <w:rFonts w:hint="eastAsia" w:asciiTheme="minorEastAsia" w:hAnsiTheme="minorEastAsia" w:eastAsiaTheme="minorEastAsia" w:cstheme="minorEastAsia"/>
          <w:spacing w:val="20"/>
          <w:sz w:val="28"/>
          <w:szCs w:val="28"/>
          <w:lang w:val="en-US" w:eastAsia="zh-CN"/>
        </w:rPr>
        <w:t>因未按期完成学位课程学分或学位课程考试不及格的研究生有下列情况之一的，可酌情考虑研究生学位课程成绩，申请参评研究生学业奖学金：</w:t>
      </w:r>
    </w:p>
    <w:p>
      <w:pPr>
        <w:spacing w:before="124" w:line="328" w:lineRule="auto"/>
        <w:ind w:left="26" w:right="79" w:firstLine="6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lang w:val="en-US" w:eastAsia="zh-CN"/>
        </w:rPr>
        <w:t>（一）</w:t>
      </w:r>
      <w:r>
        <w:rPr>
          <w:rFonts w:hint="eastAsia" w:asciiTheme="minorEastAsia" w:hAnsiTheme="minorEastAsia" w:eastAsiaTheme="minorEastAsia" w:cstheme="minorEastAsia"/>
          <w:spacing w:val="-4"/>
          <w:sz w:val="28"/>
          <w:szCs w:val="28"/>
        </w:rPr>
        <w:t>博士研究生在 Nature 、Science 、Cel</w:t>
      </w:r>
      <w:r>
        <w:rPr>
          <w:rFonts w:hint="eastAsia" w:asciiTheme="minorEastAsia" w:hAnsiTheme="minorEastAsia" w:eastAsiaTheme="minorEastAsia" w:cstheme="minorEastAsia"/>
          <w:spacing w:val="-2"/>
          <w:sz w:val="28"/>
          <w:szCs w:val="28"/>
        </w:rPr>
        <w:t>l</w:t>
      </w:r>
      <w:r>
        <w:rPr>
          <w:rFonts w:hint="eastAsia" w:asciiTheme="minorEastAsia" w:hAnsiTheme="minorEastAsia" w:eastAsiaTheme="minorEastAsia" w:cstheme="minorEastAsia"/>
          <w:spacing w:val="-4"/>
          <w:sz w:val="28"/>
          <w:szCs w:val="28"/>
        </w:rPr>
        <w:t>等自然科学期</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4"/>
          <w:sz w:val="28"/>
          <w:szCs w:val="28"/>
        </w:rPr>
        <w:t>刊，硕士研究</w:t>
      </w:r>
      <w:r>
        <w:rPr>
          <w:rFonts w:hint="eastAsia" w:asciiTheme="minorEastAsia" w:hAnsiTheme="minorEastAsia" w:eastAsiaTheme="minorEastAsia" w:cstheme="minorEastAsia"/>
          <w:spacing w:val="3"/>
          <w:sz w:val="28"/>
          <w:szCs w:val="28"/>
        </w:rPr>
        <w:t>生</w:t>
      </w:r>
      <w:r>
        <w:rPr>
          <w:rFonts w:hint="eastAsia" w:asciiTheme="minorEastAsia" w:hAnsiTheme="minorEastAsia" w:eastAsiaTheme="minorEastAsia" w:cstheme="minorEastAsia"/>
          <w:spacing w:val="2"/>
          <w:sz w:val="28"/>
          <w:szCs w:val="28"/>
        </w:rPr>
        <w:t>在</w:t>
      </w:r>
      <w:r>
        <w:rPr>
          <w:rFonts w:hint="eastAsia" w:asciiTheme="minorEastAsia" w:hAnsiTheme="minorEastAsia" w:eastAsiaTheme="minorEastAsia" w:cstheme="minorEastAsia"/>
          <w:sz w:val="28"/>
          <w:szCs w:val="28"/>
        </w:rPr>
        <w:t>A</w:t>
      </w:r>
      <w:r>
        <w:rPr>
          <w:rFonts w:hint="eastAsia" w:asciiTheme="minorEastAsia" w:hAnsiTheme="minorEastAsia" w:eastAsiaTheme="minorEastAsia" w:cstheme="minorEastAsia"/>
          <w:spacing w:val="2"/>
          <w:sz w:val="28"/>
          <w:szCs w:val="28"/>
        </w:rPr>
        <w:t>级期刊以</w:t>
      </w:r>
      <w:r>
        <w:rPr>
          <w:rFonts w:hint="eastAsia" w:asciiTheme="minorEastAsia" w:hAnsiTheme="minorEastAsia" w:eastAsiaTheme="minorEastAsia" w:cstheme="minorEastAsia"/>
          <w:spacing w:val="1"/>
          <w:sz w:val="28"/>
          <w:szCs w:val="28"/>
        </w:rPr>
        <w:t>中南大学</w:t>
      </w:r>
      <w:r>
        <w:rPr>
          <w:rFonts w:hint="eastAsia" w:asciiTheme="minorEastAsia" w:hAnsiTheme="minorEastAsia" w:cstheme="minorEastAsia"/>
          <w:spacing w:val="1"/>
          <w:sz w:val="28"/>
          <w:szCs w:val="28"/>
          <w:lang w:val="en-US" w:eastAsia="zh-CN"/>
        </w:rPr>
        <w:t>湘雅三医院</w:t>
      </w:r>
      <w:r>
        <w:rPr>
          <w:rFonts w:hint="eastAsia" w:asciiTheme="minorEastAsia" w:hAnsiTheme="minorEastAsia" w:eastAsiaTheme="minorEastAsia" w:cstheme="minorEastAsia"/>
          <w:spacing w:val="2"/>
          <w:sz w:val="28"/>
          <w:szCs w:val="28"/>
        </w:rPr>
        <w:t>为第一署名单位，以第</w:t>
      </w:r>
      <w:r>
        <w:rPr>
          <w:rFonts w:hint="eastAsia" w:asciiTheme="minorEastAsia" w:hAnsiTheme="minorEastAsia" w:eastAsiaTheme="minorEastAsia" w:cstheme="minorEastAsia"/>
          <w:spacing w:val="8"/>
          <w:sz w:val="28"/>
          <w:szCs w:val="28"/>
        </w:rPr>
        <w:t xml:space="preserve">一作者 </w:t>
      </w:r>
      <w:r>
        <w:rPr>
          <w:rFonts w:hint="eastAsia" w:asciiTheme="minorEastAsia" w:hAnsiTheme="minorEastAsia" w:eastAsiaTheme="minorEastAsia" w:cstheme="minorEastAsia"/>
          <w:spacing w:val="4"/>
          <w:sz w:val="28"/>
          <w:szCs w:val="28"/>
        </w:rPr>
        <w:t>(或导师第一，本人第二)发表论文1篇，可直接申请</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5"/>
          <w:sz w:val="28"/>
          <w:szCs w:val="28"/>
        </w:rPr>
        <w:t>一等学业奖学金</w:t>
      </w:r>
      <w:r>
        <w:rPr>
          <w:rFonts w:hint="eastAsia" w:asciiTheme="minorEastAsia" w:hAnsiTheme="minorEastAsia" w:eastAsiaTheme="minorEastAsia" w:cstheme="minorEastAsia"/>
          <w:spacing w:val="3"/>
          <w:sz w:val="28"/>
          <w:szCs w:val="28"/>
        </w:rPr>
        <w:t>。</w:t>
      </w:r>
    </w:p>
    <w:p>
      <w:pPr>
        <w:spacing w:before="2" w:line="322" w:lineRule="auto"/>
        <w:ind w:left="28" w:right="81" w:firstLine="6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lang w:val="en-US" w:eastAsia="zh-CN"/>
        </w:rPr>
        <w:t>（二）</w:t>
      </w:r>
      <w:r>
        <w:rPr>
          <w:rFonts w:hint="eastAsia" w:asciiTheme="minorEastAsia" w:hAnsiTheme="minorEastAsia" w:eastAsiaTheme="minorEastAsia" w:cstheme="minorEastAsia"/>
          <w:spacing w:val="14"/>
          <w:sz w:val="28"/>
          <w:szCs w:val="28"/>
        </w:rPr>
        <w:t>如符合评定一等学业奖学金创新成果参评条件</w:t>
      </w:r>
      <w:r>
        <w:rPr>
          <w:rFonts w:hint="eastAsia" w:asciiTheme="minorEastAsia" w:hAnsiTheme="minorEastAsia" w:eastAsiaTheme="minorEastAsia" w:cstheme="minorEastAsia"/>
          <w:spacing w:val="13"/>
          <w:sz w:val="28"/>
          <w:szCs w:val="28"/>
        </w:rPr>
        <w:t>之</w:t>
      </w:r>
      <w:r>
        <w:rPr>
          <w:rFonts w:hint="eastAsia" w:asciiTheme="minorEastAsia" w:hAnsiTheme="minorEastAsia" w:eastAsiaTheme="minorEastAsia" w:cstheme="minorEastAsia"/>
          <w:spacing w:val="14"/>
          <w:sz w:val="28"/>
          <w:szCs w:val="28"/>
        </w:rPr>
        <w:t>一</w:t>
      </w:r>
      <w:r>
        <w:rPr>
          <w:rFonts w:hint="eastAsia" w:asciiTheme="minorEastAsia" w:hAnsiTheme="minorEastAsia" w:eastAsiaTheme="minorEastAsia" w:cstheme="minorEastAsia"/>
          <w:spacing w:val="9"/>
          <w:sz w:val="28"/>
          <w:szCs w:val="28"/>
        </w:rPr>
        <w:t>，</w:t>
      </w:r>
      <w:r>
        <w:rPr>
          <w:rFonts w:hint="eastAsia" w:asciiTheme="minorEastAsia" w:hAnsiTheme="minorEastAsia" w:eastAsiaTheme="minorEastAsia" w:cstheme="minorEastAsia"/>
          <w:spacing w:val="7"/>
          <w:sz w:val="28"/>
          <w:szCs w:val="28"/>
        </w:rPr>
        <w:t>可申请参评二等或三等学业奖学金。</w:t>
      </w:r>
    </w:p>
    <w:p>
      <w:pPr>
        <w:spacing w:before="2" w:line="330" w:lineRule="auto"/>
        <w:ind w:left="7" w:right="12" w:firstLine="634"/>
        <w:rPr>
          <w:rFonts w:hint="eastAsia" w:asciiTheme="minorEastAsia" w:hAnsiTheme="minorEastAsia" w:eastAsiaTheme="minorEastAsia" w:cstheme="minorEastAsia"/>
          <w:spacing w:val="9"/>
          <w:sz w:val="28"/>
          <w:szCs w:val="28"/>
        </w:rPr>
      </w:pPr>
      <w:r>
        <w:rPr>
          <w:rFonts w:hint="eastAsia" w:asciiTheme="minorEastAsia" w:hAnsiTheme="minorEastAsia" w:eastAsiaTheme="minorEastAsia" w:cstheme="minorEastAsia"/>
          <w:spacing w:val="7"/>
          <w:sz w:val="28"/>
          <w:szCs w:val="28"/>
          <w:lang w:val="en-US" w:eastAsia="zh-CN"/>
        </w:rPr>
        <w:t>（三）</w:t>
      </w:r>
      <w:r>
        <w:rPr>
          <w:rFonts w:hint="eastAsia" w:asciiTheme="minorEastAsia" w:hAnsiTheme="minorEastAsia" w:eastAsiaTheme="minorEastAsia" w:cstheme="minorEastAsia"/>
          <w:spacing w:val="7"/>
          <w:sz w:val="28"/>
          <w:szCs w:val="28"/>
        </w:rPr>
        <w:t>“高层次人才强军计划”和“少数民族骨干人才计划</w:t>
      </w:r>
      <w:r>
        <w:rPr>
          <w:rFonts w:hint="eastAsia" w:asciiTheme="minorEastAsia" w:hAnsiTheme="minorEastAsia" w:eastAsiaTheme="minorEastAsia" w:cstheme="minorEastAsia"/>
          <w:spacing w:val="3"/>
          <w:sz w:val="28"/>
          <w:szCs w:val="28"/>
        </w:rPr>
        <w:t>”</w:t>
      </w:r>
      <w:r>
        <w:rPr>
          <w:rFonts w:hint="eastAsia" w:asciiTheme="minorEastAsia" w:hAnsiTheme="minorEastAsia" w:eastAsiaTheme="minorEastAsia" w:cstheme="minorEastAsia"/>
          <w:spacing w:val="9"/>
          <w:sz w:val="28"/>
          <w:szCs w:val="28"/>
        </w:rPr>
        <w:t>全日制研究生可申请参评二等或三等学业奖学金。</w:t>
      </w:r>
    </w:p>
    <w:p>
      <w:pPr>
        <w:numPr>
          <w:ilvl w:val="0"/>
          <w:numId w:val="0"/>
        </w:numPr>
        <w:spacing w:afterLines="100" w:line="540" w:lineRule="exact"/>
        <w:jc w:val="both"/>
        <w:rPr>
          <w:rStyle w:val="8"/>
          <w:rFonts w:hint="eastAsia" w:asciiTheme="majorEastAsia" w:hAnsiTheme="majorEastAsia" w:eastAsiaTheme="majorEastAsia" w:cstheme="majorEastAsia"/>
          <w:sz w:val="28"/>
          <w:szCs w:val="28"/>
        </w:rPr>
      </w:pPr>
    </w:p>
    <w:p>
      <w:pPr>
        <w:numPr>
          <w:ilvl w:val="0"/>
          <w:numId w:val="0"/>
        </w:numPr>
        <w:spacing w:afterLines="100" w:line="540" w:lineRule="exact"/>
        <w:jc w:val="center"/>
        <w:rPr>
          <w:rStyle w:val="8"/>
          <w:rFonts w:hint="eastAsia" w:asciiTheme="majorEastAsia" w:hAnsiTheme="majorEastAsia" w:eastAsiaTheme="majorEastAsia" w:cstheme="majorEastAsia"/>
          <w:sz w:val="28"/>
          <w:szCs w:val="28"/>
        </w:rPr>
      </w:pPr>
      <w:r>
        <w:rPr>
          <w:rStyle w:val="8"/>
          <w:rFonts w:hint="eastAsia" w:asciiTheme="majorEastAsia" w:hAnsiTheme="majorEastAsia" w:eastAsiaTheme="majorEastAsia" w:cstheme="majorEastAsia"/>
          <w:sz w:val="28"/>
          <w:szCs w:val="28"/>
        </w:rPr>
        <w:t>第三章  研究生学业奖学金评定程序</w:t>
      </w:r>
    </w:p>
    <w:p>
      <w:pPr>
        <w:spacing w:before="208" w:line="226" w:lineRule="auto"/>
        <w:ind w:firstLine="59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cstheme="minorEastAsia"/>
          <w:b/>
          <w:bCs/>
          <w:spacing w:val="8"/>
          <w:sz w:val="28"/>
          <w:szCs w:val="28"/>
          <w:lang w:val="en-US" w:eastAsia="zh-CN"/>
        </w:rPr>
        <w:t>十</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eastAsiaTheme="minorEastAsia" w:cstheme="minorEastAsia"/>
          <w:spacing w:val="20"/>
          <w:sz w:val="28"/>
          <w:szCs w:val="28"/>
        </w:rPr>
        <w:t>研</w:t>
      </w:r>
      <w:r>
        <w:rPr>
          <w:rFonts w:hint="eastAsia" w:asciiTheme="minorEastAsia" w:hAnsiTheme="minorEastAsia" w:eastAsiaTheme="minorEastAsia" w:cstheme="minorEastAsia"/>
          <w:spacing w:val="11"/>
          <w:sz w:val="28"/>
          <w:szCs w:val="28"/>
        </w:rPr>
        <w:t>究</w:t>
      </w:r>
      <w:r>
        <w:rPr>
          <w:rFonts w:hint="eastAsia" w:asciiTheme="minorEastAsia" w:hAnsiTheme="minorEastAsia" w:eastAsiaTheme="minorEastAsia" w:cstheme="minorEastAsia"/>
          <w:spacing w:val="10"/>
          <w:sz w:val="28"/>
          <w:szCs w:val="28"/>
        </w:rPr>
        <w:t>生新生</w:t>
      </w:r>
    </w:p>
    <w:p>
      <w:pPr>
        <w:spacing w:before="1" w:line="321" w:lineRule="auto"/>
        <w:ind w:right="81" w:firstLine="640" w:firstLineChars="200"/>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t>研究生新生根据研究生考试成绩、复试成绩、思想道德品质、创新能力及学校有关规定，经复试小组和导师考核与推荐，初定研究生新生学业奖学金等级、标准，经审核、网上公示，无异议后报学校研究生招生办公室。</w:t>
      </w:r>
    </w:p>
    <w:p>
      <w:pPr>
        <w:spacing w:before="1" w:line="321" w:lineRule="auto"/>
        <w:ind w:right="81" w:firstLine="640" w:firstLineChars="200"/>
        <w:rPr>
          <w:rFonts w:hint="eastAsia"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pacing w:val="20"/>
          <w:sz w:val="28"/>
          <w:szCs w:val="28"/>
          <w:lang w:val="en-US" w:eastAsia="zh-CN"/>
        </w:rPr>
        <w:t>新生入学后，将对研究生人事档案到校情况，研究生工资关系(应届毕业生无工资关系)转入学校情况进行审核，并将档案、工资关系录入研究生教育管理信息系统，经研究生招生办公室审核后，报</w:t>
      </w:r>
      <w:r>
        <w:rPr>
          <w:rFonts w:hint="eastAsia" w:asciiTheme="minorEastAsia" w:hAnsiTheme="minorEastAsia" w:eastAsiaTheme="minorEastAsia" w:cstheme="minorEastAsia"/>
          <w:spacing w:val="-2"/>
          <w:sz w:val="28"/>
          <w:szCs w:val="28"/>
        </w:rPr>
        <w:t>研究生院。研究生院结合研究生学籍及</w:t>
      </w:r>
      <w:r>
        <w:rPr>
          <w:rFonts w:hint="eastAsia" w:asciiTheme="minorEastAsia" w:hAnsiTheme="minorEastAsia" w:eastAsiaTheme="minorEastAsia" w:cstheme="minorEastAsia"/>
          <w:spacing w:val="3"/>
          <w:sz w:val="28"/>
          <w:szCs w:val="28"/>
        </w:rPr>
        <w:t>注</w:t>
      </w:r>
      <w:r>
        <w:rPr>
          <w:rFonts w:hint="eastAsia" w:asciiTheme="minorEastAsia" w:hAnsiTheme="minorEastAsia" w:eastAsiaTheme="minorEastAsia" w:cstheme="minorEastAsia"/>
          <w:spacing w:val="2"/>
          <w:sz w:val="28"/>
          <w:szCs w:val="28"/>
        </w:rPr>
        <w:t>册情况</w:t>
      </w:r>
      <w:r>
        <w:rPr>
          <w:rFonts w:hint="eastAsia" w:asciiTheme="minorEastAsia" w:hAnsiTheme="minorEastAsia" w:eastAsiaTheme="minorEastAsia" w:cstheme="minorEastAsia"/>
          <w:spacing w:val="2"/>
          <w:sz w:val="28"/>
          <w:szCs w:val="28"/>
          <w:lang w:eastAsia="zh-CN"/>
        </w:rPr>
        <w:t>，</w:t>
      </w:r>
      <w:r>
        <w:rPr>
          <w:rFonts w:hint="eastAsia" w:asciiTheme="minorEastAsia" w:hAnsiTheme="minorEastAsia" w:eastAsiaTheme="minorEastAsia" w:cstheme="minorEastAsia"/>
          <w:spacing w:val="2"/>
          <w:sz w:val="28"/>
          <w:szCs w:val="28"/>
        </w:rPr>
        <w:t>确定并公示研究生新生获学业奖学金等级情况。</w:t>
      </w:r>
    </w:p>
    <w:p>
      <w:pPr>
        <w:spacing w:before="208" w:line="226" w:lineRule="auto"/>
        <w:ind w:firstLine="59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cstheme="minorEastAsia"/>
          <w:b/>
          <w:bCs/>
          <w:spacing w:val="8"/>
          <w:sz w:val="28"/>
          <w:szCs w:val="28"/>
          <w:lang w:val="en-US" w:eastAsia="zh-CN"/>
        </w:rPr>
        <w:t>十一</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cstheme="minorEastAsia"/>
          <w:kern w:val="0"/>
          <w:sz w:val="28"/>
          <w:szCs w:val="28"/>
          <w:lang w:val="en-US" w:eastAsia="zh-CN"/>
        </w:rPr>
        <w:t>高年级研究生</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1.符合条件的学生在规定的期限内，向班长提出申请，经班长、研究生会干部初审后，将申请学生名单及推荐材料报研究生部；</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2.研究生学业奖学金每学年进行动态评定，在符合学校及我院基本申请条件基础上，根据研究生思想政治表现、学年内创新成果、加权平均绩点及社会实践等综合成绩，在学校分配指标范围内，按本实施细则进行评定。</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本实施细则未尽事宜以中南大学通知及文件精神为准。</w:t>
      </w:r>
    </w:p>
    <w:p>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p>
    <w:p>
      <w:pPr>
        <w:spacing w:before="101" w:line="322" w:lineRule="auto"/>
        <w:ind w:left="3" w:right="70" w:firstLine="655"/>
        <w:jc w:val="right"/>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中南大学湘雅三医院研究生部</w:t>
      </w:r>
    </w:p>
    <w:p>
      <w:pPr>
        <w:spacing w:before="101" w:line="322" w:lineRule="auto"/>
        <w:ind w:left="3" w:right="70" w:firstLine="655"/>
        <w:jc w:val="right"/>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lang w:val="en-US" w:eastAsia="zh-CN"/>
        </w:rPr>
        <w:t>2023年9月1</w:t>
      </w:r>
      <w:r>
        <w:rPr>
          <w:rFonts w:hint="eastAsia" w:asciiTheme="minorEastAsia" w:hAnsiTheme="minorEastAsia" w:cstheme="minorEastAsia"/>
          <w:spacing w:val="7"/>
          <w:sz w:val="28"/>
          <w:szCs w:val="28"/>
          <w:lang w:val="en-US" w:eastAsia="zh-CN"/>
        </w:rPr>
        <w:t>5</w:t>
      </w:r>
      <w:r>
        <w:rPr>
          <w:rFonts w:hint="eastAsia" w:asciiTheme="minorEastAsia" w:hAnsiTheme="minorEastAsia" w:eastAsiaTheme="minorEastAsia" w:cstheme="minorEastAsia"/>
          <w:spacing w:val="7"/>
          <w:sz w:val="28"/>
          <w:szCs w:val="28"/>
          <w:lang w:val="en-US" w:eastAsia="zh-CN"/>
        </w:rPr>
        <w:t>日</w:t>
      </w:r>
    </w:p>
    <w:p>
      <w:pPr>
        <w:spacing w:before="6" w:line="325" w:lineRule="auto"/>
        <w:ind w:right="57" w:firstLine="613"/>
        <w:rPr>
          <w:rFonts w:hint="eastAsia" w:asciiTheme="minorEastAsia" w:hAnsiTheme="minorEastAsia" w:eastAsiaTheme="minorEastAsia" w:cstheme="minorEastAsia"/>
          <w:spacing w:val="2"/>
          <w:sz w:val="28"/>
          <w:szCs w:val="28"/>
        </w:rPr>
      </w:pPr>
    </w:p>
    <w:p>
      <w:pPr>
        <w:spacing w:before="2" w:line="330" w:lineRule="auto"/>
        <w:ind w:left="7" w:right="12" w:firstLine="634"/>
        <w:rPr>
          <w:rFonts w:hint="eastAsia" w:asciiTheme="minorEastAsia" w:hAnsiTheme="minorEastAsia" w:eastAsiaTheme="minorEastAsia" w:cstheme="minorEastAsia"/>
          <w:spacing w:val="9"/>
          <w:sz w:val="28"/>
          <w:szCs w:val="28"/>
        </w:rPr>
      </w:pPr>
    </w:p>
    <w:p>
      <w:pPr>
        <w:spacing w:before="1" w:line="221" w:lineRule="auto"/>
        <w:ind w:left="655"/>
        <w:rPr>
          <w:rFonts w:hint="default" w:ascii="仿宋" w:hAnsi="仿宋" w:eastAsia="仿宋" w:cs="仿宋"/>
          <w:spacing w:val="7"/>
          <w:sz w:val="31"/>
          <w:szCs w:val="31"/>
          <w:lang w:val="en-US" w:eastAsia="zh-CN"/>
        </w:rPr>
      </w:pPr>
    </w:p>
    <w:p>
      <w:pPr>
        <w:pStyle w:val="2"/>
        <w:numPr>
          <w:ilvl w:val="0"/>
          <w:numId w:val="0"/>
        </w:numPr>
        <w:spacing w:line="316" w:lineRule="auto"/>
        <w:ind w:left="19" w:leftChars="0" w:right="275" w:rightChars="0" w:hanging="19" w:hangingChars="9"/>
        <w:jc w:val="both"/>
        <w:rPr>
          <w:rFonts w:hint="eastAsia" w:ascii="黑体" w:hAnsi="黑体" w:eastAsia="黑体" w:cs="黑体"/>
          <w:spacing w:val="1"/>
          <w:kern w:val="2"/>
          <w:sz w:val="21"/>
          <w:szCs w:val="21"/>
          <w:highlight w:val="none"/>
          <w:lang w:val="en-US" w:eastAsia="zh-CN" w:bidi="zh-CN"/>
        </w:rPr>
      </w:pPr>
    </w:p>
    <w:p>
      <w:pPr>
        <w:numPr>
          <w:ilvl w:val="0"/>
          <w:numId w:val="0"/>
        </w:numPr>
        <w:jc w:val="right"/>
        <w:rPr>
          <w:rFonts w:hint="default" w:ascii="宋体" w:hAnsi="宋体" w:eastAsia="宋体" w:cs="宋体"/>
          <w:spacing w:val="1"/>
          <w:kern w:val="2"/>
          <w:sz w:val="21"/>
          <w:szCs w:val="21"/>
          <w:highlight w:val="none"/>
          <w:lang w:val="en-US" w:eastAsia="zh-CN" w:bidi="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right="49"/>
      <w:jc w:val="right"/>
      <w:rPr>
        <w:rFonts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RmNTk0M2EwYjVmMDY5NjFkYmY4YjhiYTg2MWMifQ=="/>
  </w:docVars>
  <w:rsids>
    <w:rsidRoot w:val="3EAC3F73"/>
    <w:rsid w:val="000A002F"/>
    <w:rsid w:val="01514167"/>
    <w:rsid w:val="01515BCD"/>
    <w:rsid w:val="017E2A82"/>
    <w:rsid w:val="01BC123E"/>
    <w:rsid w:val="01FD609D"/>
    <w:rsid w:val="023C3E8A"/>
    <w:rsid w:val="026E0D49"/>
    <w:rsid w:val="028D5673"/>
    <w:rsid w:val="029C1412"/>
    <w:rsid w:val="02E21D06"/>
    <w:rsid w:val="03013380"/>
    <w:rsid w:val="03766107"/>
    <w:rsid w:val="0385459C"/>
    <w:rsid w:val="03A5613C"/>
    <w:rsid w:val="03B804CE"/>
    <w:rsid w:val="042B5143"/>
    <w:rsid w:val="04310280"/>
    <w:rsid w:val="043D4E77"/>
    <w:rsid w:val="044E0E32"/>
    <w:rsid w:val="045B52FD"/>
    <w:rsid w:val="0518248F"/>
    <w:rsid w:val="052A53FB"/>
    <w:rsid w:val="05D2339D"/>
    <w:rsid w:val="05EC26E3"/>
    <w:rsid w:val="05ED01D7"/>
    <w:rsid w:val="065C7E27"/>
    <w:rsid w:val="06D27AF8"/>
    <w:rsid w:val="06D80E87"/>
    <w:rsid w:val="079C6989"/>
    <w:rsid w:val="07AD40C1"/>
    <w:rsid w:val="08091DCA"/>
    <w:rsid w:val="08171B71"/>
    <w:rsid w:val="082907E6"/>
    <w:rsid w:val="08326375"/>
    <w:rsid w:val="08422A5C"/>
    <w:rsid w:val="08BA6A96"/>
    <w:rsid w:val="093559C8"/>
    <w:rsid w:val="09414AC1"/>
    <w:rsid w:val="0947201A"/>
    <w:rsid w:val="0A0D36A8"/>
    <w:rsid w:val="0A2D185F"/>
    <w:rsid w:val="0A6E5D8A"/>
    <w:rsid w:val="0AC37758"/>
    <w:rsid w:val="0AC736EC"/>
    <w:rsid w:val="0ACC65E8"/>
    <w:rsid w:val="0B156206"/>
    <w:rsid w:val="0B4B7E79"/>
    <w:rsid w:val="0B540B6B"/>
    <w:rsid w:val="0B642CE9"/>
    <w:rsid w:val="0C083FBC"/>
    <w:rsid w:val="0C152C22"/>
    <w:rsid w:val="0C193AD3"/>
    <w:rsid w:val="0C3E79DE"/>
    <w:rsid w:val="0C5B1361"/>
    <w:rsid w:val="0C6C454B"/>
    <w:rsid w:val="0C923886"/>
    <w:rsid w:val="0CC50DFF"/>
    <w:rsid w:val="0CC53C5B"/>
    <w:rsid w:val="0CF01759"/>
    <w:rsid w:val="0D49663A"/>
    <w:rsid w:val="0D5D6764"/>
    <w:rsid w:val="0D894C89"/>
    <w:rsid w:val="0DDC183D"/>
    <w:rsid w:val="0E057218"/>
    <w:rsid w:val="0E3015A8"/>
    <w:rsid w:val="0E6B088A"/>
    <w:rsid w:val="0E71409B"/>
    <w:rsid w:val="0EAF0FCC"/>
    <w:rsid w:val="0EC046DA"/>
    <w:rsid w:val="0F543075"/>
    <w:rsid w:val="0F5A4B2F"/>
    <w:rsid w:val="0FE078C9"/>
    <w:rsid w:val="10642BAD"/>
    <w:rsid w:val="1106559D"/>
    <w:rsid w:val="11382C4E"/>
    <w:rsid w:val="119B0832"/>
    <w:rsid w:val="11B81FE1"/>
    <w:rsid w:val="11CE0463"/>
    <w:rsid w:val="12154D3D"/>
    <w:rsid w:val="136A10B9"/>
    <w:rsid w:val="139B74C4"/>
    <w:rsid w:val="140C6454"/>
    <w:rsid w:val="141A488D"/>
    <w:rsid w:val="14832432"/>
    <w:rsid w:val="149D169C"/>
    <w:rsid w:val="14A235C8"/>
    <w:rsid w:val="14C52A4A"/>
    <w:rsid w:val="15915022"/>
    <w:rsid w:val="15A5504C"/>
    <w:rsid w:val="15F1161D"/>
    <w:rsid w:val="15F1786F"/>
    <w:rsid w:val="16087F4C"/>
    <w:rsid w:val="161D68B6"/>
    <w:rsid w:val="16287735"/>
    <w:rsid w:val="166B5873"/>
    <w:rsid w:val="16DF15B9"/>
    <w:rsid w:val="16E01DBD"/>
    <w:rsid w:val="17426C2F"/>
    <w:rsid w:val="17D3547E"/>
    <w:rsid w:val="17E20C6F"/>
    <w:rsid w:val="180E74D8"/>
    <w:rsid w:val="193A0F26"/>
    <w:rsid w:val="199E7D0E"/>
    <w:rsid w:val="19B80DD0"/>
    <w:rsid w:val="19C808E7"/>
    <w:rsid w:val="1A2C70C8"/>
    <w:rsid w:val="1A400DC5"/>
    <w:rsid w:val="1ABD41C4"/>
    <w:rsid w:val="1B091C9D"/>
    <w:rsid w:val="1B154000"/>
    <w:rsid w:val="1B7B021B"/>
    <w:rsid w:val="1BF70CD0"/>
    <w:rsid w:val="1BFD6F6E"/>
    <w:rsid w:val="1C31752A"/>
    <w:rsid w:val="1C4E1577"/>
    <w:rsid w:val="1C6A3ED7"/>
    <w:rsid w:val="1C7D5C59"/>
    <w:rsid w:val="1D266050"/>
    <w:rsid w:val="1D7067B3"/>
    <w:rsid w:val="1DA60C00"/>
    <w:rsid w:val="1DD94479"/>
    <w:rsid w:val="1DDC7057"/>
    <w:rsid w:val="1E48649A"/>
    <w:rsid w:val="1EA00084"/>
    <w:rsid w:val="1EB31B66"/>
    <w:rsid w:val="1EE47F71"/>
    <w:rsid w:val="1F234F3D"/>
    <w:rsid w:val="1F8D3F1B"/>
    <w:rsid w:val="1FA53C4D"/>
    <w:rsid w:val="1FAB1BB6"/>
    <w:rsid w:val="20044F42"/>
    <w:rsid w:val="203942EC"/>
    <w:rsid w:val="20C77B4A"/>
    <w:rsid w:val="211014F1"/>
    <w:rsid w:val="21174FAA"/>
    <w:rsid w:val="21392D29"/>
    <w:rsid w:val="214116AB"/>
    <w:rsid w:val="21635AC5"/>
    <w:rsid w:val="21824B86"/>
    <w:rsid w:val="219B4202"/>
    <w:rsid w:val="222B5EB7"/>
    <w:rsid w:val="223B259E"/>
    <w:rsid w:val="22812EA5"/>
    <w:rsid w:val="22CC58EC"/>
    <w:rsid w:val="23104E44"/>
    <w:rsid w:val="23384D2F"/>
    <w:rsid w:val="23386402"/>
    <w:rsid w:val="23502079"/>
    <w:rsid w:val="23B5012E"/>
    <w:rsid w:val="23D80D20"/>
    <w:rsid w:val="24084702"/>
    <w:rsid w:val="244F40DF"/>
    <w:rsid w:val="24BA695B"/>
    <w:rsid w:val="25626093"/>
    <w:rsid w:val="25BC1C48"/>
    <w:rsid w:val="25F50CB6"/>
    <w:rsid w:val="25FA451E"/>
    <w:rsid w:val="26555BF8"/>
    <w:rsid w:val="267E76A0"/>
    <w:rsid w:val="26DA496D"/>
    <w:rsid w:val="273677D8"/>
    <w:rsid w:val="27565784"/>
    <w:rsid w:val="276C223E"/>
    <w:rsid w:val="279062C8"/>
    <w:rsid w:val="27E62FAC"/>
    <w:rsid w:val="28284C85"/>
    <w:rsid w:val="2890116A"/>
    <w:rsid w:val="28C72DDD"/>
    <w:rsid w:val="28E722D9"/>
    <w:rsid w:val="2940493E"/>
    <w:rsid w:val="29565F0F"/>
    <w:rsid w:val="29581C87"/>
    <w:rsid w:val="295D54F0"/>
    <w:rsid w:val="29606D8E"/>
    <w:rsid w:val="297D16EE"/>
    <w:rsid w:val="29A053DC"/>
    <w:rsid w:val="2A5E151F"/>
    <w:rsid w:val="2A7725E1"/>
    <w:rsid w:val="2A811470"/>
    <w:rsid w:val="2AE01F34"/>
    <w:rsid w:val="2AED63FF"/>
    <w:rsid w:val="2B1971F4"/>
    <w:rsid w:val="2B7F799F"/>
    <w:rsid w:val="2B824D9A"/>
    <w:rsid w:val="2B830B12"/>
    <w:rsid w:val="2BC234BC"/>
    <w:rsid w:val="2C1874AC"/>
    <w:rsid w:val="2C3D0689"/>
    <w:rsid w:val="2C5964B0"/>
    <w:rsid w:val="2CDE06F5"/>
    <w:rsid w:val="2D376058"/>
    <w:rsid w:val="2D7B7CF2"/>
    <w:rsid w:val="2D8769F2"/>
    <w:rsid w:val="2DAA0BD9"/>
    <w:rsid w:val="2DB61E34"/>
    <w:rsid w:val="2E017189"/>
    <w:rsid w:val="2E2745A1"/>
    <w:rsid w:val="2E7B2419"/>
    <w:rsid w:val="2EA94D33"/>
    <w:rsid w:val="2F0C40F7"/>
    <w:rsid w:val="2F206D97"/>
    <w:rsid w:val="2F3C1703"/>
    <w:rsid w:val="2F503401"/>
    <w:rsid w:val="2FAB0637"/>
    <w:rsid w:val="2FEE5271"/>
    <w:rsid w:val="30030473"/>
    <w:rsid w:val="3014442E"/>
    <w:rsid w:val="303D5733"/>
    <w:rsid w:val="305B3F87"/>
    <w:rsid w:val="306330F6"/>
    <w:rsid w:val="310B684E"/>
    <w:rsid w:val="31413001"/>
    <w:rsid w:val="317D3B29"/>
    <w:rsid w:val="31A40B02"/>
    <w:rsid w:val="32335040"/>
    <w:rsid w:val="326276D3"/>
    <w:rsid w:val="32873F44"/>
    <w:rsid w:val="32D176D9"/>
    <w:rsid w:val="33572FB0"/>
    <w:rsid w:val="335B40BD"/>
    <w:rsid w:val="33885934"/>
    <w:rsid w:val="33A855B9"/>
    <w:rsid w:val="33D12D62"/>
    <w:rsid w:val="33D441E2"/>
    <w:rsid w:val="33EC194A"/>
    <w:rsid w:val="342F5CDB"/>
    <w:rsid w:val="343C3F54"/>
    <w:rsid w:val="344838C6"/>
    <w:rsid w:val="348E47AF"/>
    <w:rsid w:val="349124F1"/>
    <w:rsid w:val="34FD1935"/>
    <w:rsid w:val="352D221A"/>
    <w:rsid w:val="353F5336"/>
    <w:rsid w:val="35AF0E81"/>
    <w:rsid w:val="369E2CA4"/>
    <w:rsid w:val="36C123A4"/>
    <w:rsid w:val="36D6068F"/>
    <w:rsid w:val="36FF0751"/>
    <w:rsid w:val="372907BF"/>
    <w:rsid w:val="376E7E98"/>
    <w:rsid w:val="378D6FA0"/>
    <w:rsid w:val="37CD3840"/>
    <w:rsid w:val="3825367C"/>
    <w:rsid w:val="389E359A"/>
    <w:rsid w:val="38A8605B"/>
    <w:rsid w:val="38AD1F2D"/>
    <w:rsid w:val="38DE0A0E"/>
    <w:rsid w:val="391B04B1"/>
    <w:rsid w:val="3A137505"/>
    <w:rsid w:val="3A615E42"/>
    <w:rsid w:val="3A804B9A"/>
    <w:rsid w:val="3A906AB8"/>
    <w:rsid w:val="3B3D370A"/>
    <w:rsid w:val="3B4A1BD1"/>
    <w:rsid w:val="3B8763FC"/>
    <w:rsid w:val="3C17152E"/>
    <w:rsid w:val="3C1E28BD"/>
    <w:rsid w:val="3C642299"/>
    <w:rsid w:val="3C7401D6"/>
    <w:rsid w:val="3D015D3A"/>
    <w:rsid w:val="3D193084"/>
    <w:rsid w:val="3D2A5291"/>
    <w:rsid w:val="3D8B21D4"/>
    <w:rsid w:val="3D960B78"/>
    <w:rsid w:val="3DA43295"/>
    <w:rsid w:val="3DEE4511"/>
    <w:rsid w:val="3E0A2C86"/>
    <w:rsid w:val="3E7859BA"/>
    <w:rsid w:val="3EAC3F73"/>
    <w:rsid w:val="3F277CDA"/>
    <w:rsid w:val="3FCB2D5B"/>
    <w:rsid w:val="403D6ED4"/>
    <w:rsid w:val="406A0414"/>
    <w:rsid w:val="408E3D89"/>
    <w:rsid w:val="418C466E"/>
    <w:rsid w:val="419B04D7"/>
    <w:rsid w:val="41BD66D4"/>
    <w:rsid w:val="41C34C91"/>
    <w:rsid w:val="422B5D33"/>
    <w:rsid w:val="425132C0"/>
    <w:rsid w:val="426B4382"/>
    <w:rsid w:val="428B3BBD"/>
    <w:rsid w:val="42B11DCD"/>
    <w:rsid w:val="42CD0B98"/>
    <w:rsid w:val="430B16C1"/>
    <w:rsid w:val="43140575"/>
    <w:rsid w:val="431854A6"/>
    <w:rsid w:val="43761A48"/>
    <w:rsid w:val="43CD340D"/>
    <w:rsid w:val="446446FB"/>
    <w:rsid w:val="44654E01"/>
    <w:rsid w:val="44F42ECC"/>
    <w:rsid w:val="452B1BA6"/>
    <w:rsid w:val="45562C70"/>
    <w:rsid w:val="45C83899"/>
    <w:rsid w:val="462907DC"/>
    <w:rsid w:val="466435C2"/>
    <w:rsid w:val="466A25D8"/>
    <w:rsid w:val="46752AE1"/>
    <w:rsid w:val="47064679"/>
    <w:rsid w:val="47095F17"/>
    <w:rsid w:val="473236C0"/>
    <w:rsid w:val="47482EE3"/>
    <w:rsid w:val="47737835"/>
    <w:rsid w:val="47CA7D9C"/>
    <w:rsid w:val="47F60B91"/>
    <w:rsid w:val="480D1A37"/>
    <w:rsid w:val="48150EBA"/>
    <w:rsid w:val="48283C8C"/>
    <w:rsid w:val="48A203D1"/>
    <w:rsid w:val="48D27E03"/>
    <w:rsid w:val="48EC2023"/>
    <w:rsid w:val="48F52BF7"/>
    <w:rsid w:val="490021E1"/>
    <w:rsid w:val="496B4C67"/>
    <w:rsid w:val="498F4DFA"/>
    <w:rsid w:val="499B6DA9"/>
    <w:rsid w:val="49AE271D"/>
    <w:rsid w:val="4A4200BE"/>
    <w:rsid w:val="4A8E6E5F"/>
    <w:rsid w:val="4AE7656F"/>
    <w:rsid w:val="4AF15640"/>
    <w:rsid w:val="4B7F735B"/>
    <w:rsid w:val="4BE64A79"/>
    <w:rsid w:val="4C2D08FA"/>
    <w:rsid w:val="4C4D2D4A"/>
    <w:rsid w:val="4CAC5CC3"/>
    <w:rsid w:val="4CB701C3"/>
    <w:rsid w:val="4CC51FB3"/>
    <w:rsid w:val="4D5E03A6"/>
    <w:rsid w:val="4D842FBC"/>
    <w:rsid w:val="4D9E013E"/>
    <w:rsid w:val="4DF25957"/>
    <w:rsid w:val="4E5B5B47"/>
    <w:rsid w:val="4F5B51B4"/>
    <w:rsid w:val="4F7F4E05"/>
    <w:rsid w:val="4FB642AE"/>
    <w:rsid w:val="4FF260E2"/>
    <w:rsid w:val="4FF4152A"/>
    <w:rsid w:val="501247EA"/>
    <w:rsid w:val="506E627D"/>
    <w:rsid w:val="50B315A4"/>
    <w:rsid w:val="512F2A1E"/>
    <w:rsid w:val="524E3378"/>
    <w:rsid w:val="52B458D1"/>
    <w:rsid w:val="530F6FAB"/>
    <w:rsid w:val="532540D9"/>
    <w:rsid w:val="536F17F8"/>
    <w:rsid w:val="537B7FCE"/>
    <w:rsid w:val="53987309"/>
    <w:rsid w:val="539F4B8E"/>
    <w:rsid w:val="540E1011"/>
    <w:rsid w:val="54280325"/>
    <w:rsid w:val="54C33BA9"/>
    <w:rsid w:val="54E402EF"/>
    <w:rsid w:val="54E67898"/>
    <w:rsid w:val="55651104"/>
    <w:rsid w:val="55A2618D"/>
    <w:rsid w:val="55A92BF6"/>
    <w:rsid w:val="55C44E95"/>
    <w:rsid w:val="55DC3184"/>
    <w:rsid w:val="55E80012"/>
    <w:rsid w:val="55FA184D"/>
    <w:rsid w:val="562C4936"/>
    <w:rsid w:val="566118CC"/>
    <w:rsid w:val="56B75990"/>
    <w:rsid w:val="57376AD1"/>
    <w:rsid w:val="57611C71"/>
    <w:rsid w:val="57815F3D"/>
    <w:rsid w:val="579932E7"/>
    <w:rsid w:val="57CC546B"/>
    <w:rsid w:val="58561826"/>
    <w:rsid w:val="587D6765"/>
    <w:rsid w:val="59560878"/>
    <w:rsid w:val="59564C12"/>
    <w:rsid w:val="595B6AA6"/>
    <w:rsid w:val="5962392E"/>
    <w:rsid w:val="5A576203"/>
    <w:rsid w:val="5A5F4374"/>
    <w:rsid w:val="5A753B98"/>
    <w:rsid w:val="5A820063"/>
    <w:rsid w:val="5A8840BF"/>
    <w:rsid w:val="5A8B53B3"/>
    <w:rsid w:val="5A987886"/>
    <w:rsid w:val="5AF26F96"/>
    <w:rsid w:val="5B346E1E"/>
    <w:rsid w:val="5B3A26EB"/>
    <w:rsid w:val="5B527A35"/>
    <w:rsid w:val="5B7A6F8C"/>
    <w:rsid w:val="5BCA7F13"/>
    <w:rsid w:val="5BD146D8"/>
    <w:rsid w:val="5C0C3481"/>
    <w:rsid w:val="5C60613A"/>
    <w:rsid w:val="5C8A4919"/>
    <w:rsid w:val="5CAF2C65"/>
    <w:rsid w:val="5D627D08"/>
    <w:rsid w:val="5DCC7F73"/>
    <w:rsid w:val="5E023994"/>
    <w:rsid w:val="5E371164"/>
    <w:rsid w:val="5E6D0BE9"/>
    <w:rsid w:val="5EFA466C"/>
    <w:rsid w:val="5F131BD1"/>
    <w:rsid w:val="5F2142EE"/>
    <w:rsid w:val="60D22A82"/>
    <w:rsid w:val="60F17CF0"/>
    <w:rsid w:val="611D6D37"/>
    <w:rsid w:val="62260BC1"/>
    <w:rsid w:val="623205C0"/>
    <w:rsid w:val="623B7475"/>
    <w:rsid w:val="623F15C0"/>
    <w:rsid w:val="62791D4B"/>
    <w:rsid w:val="632C5010"/>
    <w:rsid w:val="635527B8"/>
    <w:rsid w:val="638836C0"/>
    <w:rsid w:val="63922CBE"/>
    <w:rsid w:val="63A948B2"/>
    <w:rsid w:val="63C811DC"/>
    <w:rsid w:val="63E37DC4"/>
    <w:rsid w:val="63FF0976"/>
    <w:rsid w:val="642669B9"/>
    <w:rsid w:val="645E744B"/>
    <w:rsid w:val="647749B0"/>
    <w:rsid w:val="648275DD"/>
    <w:rsid w:val="64970BAF"/>
    <w:rsid w:val="64AF2BB4"/>
    <w:rsid w:val="64B57E6E"/>
    <w:rsid w:val="64CE2822"/>
    <w:rsid w:val="64D328C8"/>
    <w:rsid w:val="654C1999"/>
    <w:rsid w:val="65AC068A"/>
    <w:rsid w:val="65CB4FB4"/>
    <w:rsid w:val="65F77B57"/>
    <w:rsid w:val="660914EB"/>
    <w:rsid w:val="66105D43"/>
    <w:rsid w:val="66823241"/>
    <w:rsid w:val="66A35A4A"/>
    <w:rsid w:val="66AD6467"/>
    <w:rsid w:val="670F2C7E"/>
    <w:rsid w:val="673D2B3B"/>
    <w:rsid w:val="673F7A07"/>
    <w:rsid w:val="676C65F1"/>
    <w:rsid w:val="682F7A5B"/>
    <w:rsid w:val="68866F70"/>
    <w:rsid w:val="69470DF5"/>
    <w:rsid w:val="696568EF"/>
    <w:rsid w:val="69F041C7"/>
    <w:rsid w:val="69FB573C"/>
    <w:rsid w:val="6A184540"/>
    <w:rsid w:val="6B451364"/>
    <w:rsid w:val="6B7439F8"/>
    <w:rsid w:val="6BA20565"/>
    <w:rsid w:val="6C6228EE"/>
    <w:rsid w:val="6CDE55CC"/>
    <w:rsid w:val="6D535020"/>
    <w:rsid w:val="6D5D64D0"/>
    <w:rsid w:val="6D820CE2"/>
    <w:rsid w:val="6E0C6169"/>
    <w:rsid w:val="6E3E0F35"/>
    <w:rsid w:val="6E8E1627"/>
    <w:rsid w:val="6E9F6FDD"/>
    <w:rsid w:val="6EC72568"/>
    <w:rsid w:val="6F305E87"/>
    <w:rsid w:val="6F4831D1"/>
    <w:rsid w:val="6FC82564"/>
    <w:rsid w:val="6FE729EA"/>
    <w:rsid w:val="70056735"/>
    <w:rsid w:val="7047792D"/>
    <w:rsid w:val="70707569"/>
    <w:rsid w:val="707B3132"/>
    <w:rsid w:val="71500A63"/>
    <w:rsid w:val="715E0A8A"/>
    <w:rsid w:val="71A92E53"/>
    <w:rsid w:val="721675B7"/>
    <w:rsid w:val="72282286"/>
    <w:rsid w:val="722F2426"/>
    <w:rsid w:val="72DA4A88"/>
    <w:rsid w:val="731C6E4F"/>
    <w:rsid w:val="73397A01"/>
    <w:rsid w:val="73B47087"/>
    <w:rsid w:val="73B65CE2"/>
    <w:rsid w:val="73B70925"/>
    <w:rsid w:val="73CB5D44"/>
    <w:rsid w:val="74363F40"/>
    <w:rsid w:val="745F7979"/>
    <w:rsid w:val="74716D26"/>
    <w:rsid w:val="749D6EC6"/>
    <w:rsid w:val="74F636CF"/>
    <w:rsid w:val="7524023C"/>
    <w:rsid w:val="759C7DD3"/>
    <w:rsid w:val="75A77A0B"/>
    <w:rsid w:val="761A519B"/>
    <w:rsid w:val="76A94D3C"/>
    <w:rsid w:val="77381D7D"/>
    <w:rsid w:val="7742362F"/>
    <w:rsid w:val="77496B42"/>
    <w:rsid w:val="77B238DE"/>
    <w:rsid w:val="77F739E6"/>
    <w:rsid w:val="786170B2"/>
    <w:rsid w:val="78C41E55"/>
    <w:rsid w:val="79880E60"/>
    <w:rsid w:val="79A92B2C"/>
    <w:rsid w:val="79FE68D2"/>
    <w:rsid w:val="7A1A5941"/>
    <w:rsid w:val="7A230AC3"/>
    <w:rsid w:val="7AC73B44"/>
    <w:rsid w:val="7AEA5A84"/>
    <w:rsid w:val="7AEC2449"/>
    <w:rsid w:val="7AF6697C"/>
    <w:rsid w:val="7B046B46"/>
    <w:rsid w:val="7B1B5C3E"/>
    <w:rsid w:val="7C013085"/>
    <w:rsid w:val="7CA3413D"/>
    <w:rsid w:val="7CA67789"/>
    <w:rsid w:val="7CCE149A"/>
    <w:rsid w:val="7CE8558C"/>
    <w:rsid w:val="7D641B1E"/>
    <w:rsid w:val="7D9F4904"/>
    <w:rsid w:val="7DE9584E"/>
    <w:rsid w:val="7E325778"/>
    <w:rsid w:val="7E4413B7"/>
    <w:rsid w:val="7E5576B9"/>
    <w:rsid w:val="7E5A1913"/>
    <w:rsid w:val="7E691EC9"/>
    <w:rsid w:val="7E857F9E"/>
    <w:rsid w:val="7E861B76"/>
    <w:rsid w:val="7EE76AFA"/>
    <w:rsid w:val="7F062761"/>
    <w:rsid w:val="7F1906E6"/>
    <w:rsid w:val="7F3904CF"/>
    <w:rsid w:val="7F68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22"/>
    <w:rPr>
      <w:b/>
      <w:bCs/>
    </w:rPr>
  </w:style>
  <w:style w:type="paragraph" w:styleId="9">
    <w:name w:val="List Paragraph"/>
    <w:basedOn w:val="1"/>
    <w:qFormat/>
    <w:uiPriority w:val="1"/>
    <w:pPr>
      <w:ind w:left="884"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2637</Words>
  <Characters>2756</Characters>
  <Lines>0</Lines>
  <Paragraphs>0</Paragraphs>
  <TotalTime>27</TotalTime>
  <ScaleCrop>false</ScaleCrop>
  <LinksUpToDate>false</LinksUpToDate>
  <CharactersWithSpaces>2828</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lena</cp:lastModifiedBy>
  <cp:lastPrinted>2023-09-14T03:51:00Z</cp:lastPrinted>
  <dcterms:modified xsi:type="dcterms:W3CDTF">2023-09-21T01:30:14Z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FE9B27A8505943DA9C9E6E01CA119101</vt:lpwstr>
  </property>
</Properties>
</file>