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16" w:lineRule="auto"/>
        <w:ind w:right="275" w:firstLine="883" w:firstLineChars="200"/>
        <w:jc w:val="center"/>
        <w:rPr>
          <w:rFonts w:hint="eastAsia" w:asciiTheme="majorEastAsia" w:hAnsiTheme="majorEastAsia" w:eastAsiaTheme="majorEastAsia" w:cstheme="majorEastAsia"/>
          <w:b/>
          <w:bCs/>
          <w:sz w:val="44"/>
          <w:szCs w:val="44"/>
          <w:highlight w:val="none"/>
        </w:rPr>
      </w:pPr>
      <w:r>
        <w:rPr>
          <w:rFonts w:hint="eastAsia" w:asciiTheme="majorEastAsia" w:hAnsiTheme="majorEastAsia" w:eastAsiaTheme="majorEastAsia" w:cstheme="majorEastAsia"/>
          <w:b/>
          <w:bCs/>
          <w:sz w:val="44"/>
          <w:szCs w:val="44"/>
          <w:highlight w:val="none"/>
        </w:rPr>
        <w:t>中南大学湘雅三医院</w:t>
      </w:r>
    </w:p>
    <w:p>
      <w:pPr>
        <w:pStyle w:val="2"/>
        <w:spacing w:line="316" w:lineRule="auto"/>
        <w:ind w:right="275" w:firstLine="883" w:firstLineChars="200"/>
        <w:jc w:val="center"/>
        <w:rPr>
          <w:rFonts w:hint="eastAsia" w:asciiTheme="majorEastAsia" w:hAnsiTheme="majorEastAsia" w:eastAsiaTheme="majorEastAsia" w:cstheme="majorEastAsia"/>
          <w:b/>
          <w:bCs/>
          <w:sz w:val="44"/>
          <w:szCs w:val="44"/>
          <w:highlight w:val="none"/>
        </w:rPr>
      </w:pPr>
      <w:r>
        <w:rPr>
          <w:rFonts w:hint="eastAsia" w:asciiTheme="majorEastAsia" w:hAnsiTheme="majorEastAsia" w:eastAsiaTheme="majorEastAsia" w:cstheme="majorEastAsia"/>
          <w:b/>
          <w:bCs/>
          <w:sz w:val="44"/>
          <w:szCs w:val="44"/>
          <w:highlight w:val="none"/>
        </w:rPr>
        <w:t>研究生校长奖学金评定实施细则</w:t>
      </w:r>
    </w:p>
    <w:p>
      <w:pPr>
        <w:pStyle w:val="2"/>
        <w:spacing w:line="316" w:lineRule="auto"/>
        <w:ind w:right="275" w:firstLine="883" w:firstLineChars="200"/>
        <w:jc w:val="center"/>
        <w:rPr>
          <w:rFonts w:hint="eastAsia" w:asciiTheme="majorEastAsia" w:hAnsiTheme="majorEastAsia" w:eastAsiaTheme="majorEastAsia" w:cstheme="majorEastAsia"/>
          <w:b/>
          <w:bCs/>
          <w:sz w:val="44"/>
          <w:szCs w:val="44"/>
          <w:highlight w:val="none"/>
        </w:rPr>
      </w:pPr>
    </w:p>
    <w:p>
      <w:pPr>
        <w:spacing w:line="540" w:lineRule="exact"/>
        <w:ind w:firstLine="560" w:firstLineChars="200"/>
        <w:rPr>
          <w:rFonts w:hint="eastAsia" w:asciiTheme="minorEastAsia" w:hAnsiTheme="minorEastAsia" w:eastAsiaTheme="minorEastAsia" w:cstheme="minorEastAsia"/>
          <w:color w:val="000000"/>
          <w:kern w:val="0"/>
          <w:sz w:val="28"/>
          <w:szCs w:val="28"/>
        </w:rPr>
      </w:pPr>
      <w:bookmarkStart w:id="0" w:name="_Hlk49786580"/>
      <w:r>
        <w:rPr>
          <w:rFonts w:hint="eastAsia" w:asciiTheme="minorEastAsia" w:hAnsiTheme="minorEastAsia" w:eastAsiaTheme="minorEastAsia" w:cstheme="minorEastAsia"/>
          <w:color w:val="000000"/>
          <w:kern w:val="0"/>
          <w:sz w:val="28"/>
          <w:szCs w:val="28"/>
        </w:rPr>
        <w:t>根据《中南大学研究生奖助学金管理办法》（中大研字〔2020〕67号）等文件精神，为进一步激发我院研究生创新能力，提高研究生教育质量，</w:t>
      </w:r>
      <w:r>
        <w:rPr>
          <w:rFonts w:hint="eastAsia" w:asciiTheme="minorEastAsia" w:hAnsiTheme="minorEastAsia" w:eastAsiaTheme="minorEastAsia" w:cstheme="minorEastAsia"/>
          <w:sz w:val="28"/>
          <w:szCs w:val="28"/>
        </w:rPr>
        <w:t>结合医院实际，</w:t>
      </w:r>
      <w:r>
        <w:rPr>
          <w:rFonts w:hint="eastAsia" w:asciiTheme="minorEastAsia" w:hAnsiTheme="minorEastAsia" w:eastAsiaTheme="minorEastAsia" w:cstheme="minorEastAsia"/>
          <w:color w:val="000000"/>
          <w:kern w:val="0"/>
          <w:sz w:val="28"/>
          <w:szCs w:val="28"/>
        </w:rPr>
        <w:t>特制订本细则。</w:t>
      </w:r>
      <w:bookmarkEnd w:id="0"/>
    </w:p>
    <w:p>
      <w:pPr>
        <w:spacing w:line="540" w:lineRule="exact"/>
        <w:ind w:firstLine="560" w:firstLineChars="200"/>
        <w:rPr>
          <w:rFonts w:hint="eastAsia" w:asciiTheme="minorEastAsia" w:hAnsiTheme="minorEastAsia" w:eastAsiaTheme="minorEastAsia" w:cstheme="minorEastAsia"/>
          <w:color w:val="000000"/>
          <w:kern w:val="0"/>
          <w:sz w:val="28"/>
          <w:szCs w:val="28"/>
        </w:rPr>
      </w:pPr>
    </w:p>
    <w:p>
      <w:pPr>
        <w:numPr>
          <w:ilvl w:val="0"/>
          <w:numId w:val="1"/>
        </w:numPr>
        <w:spacing w:before="101" w:line="227" w:lineRule="auto"/>
        <w:jc w:val="center"/>
        <w:rPr>
          <w:rFonts w:hint="eastAsia" w:asciiTheme="majorEastAsia" w:hAnsiTheme="majorEastAsia" w:eastAsiaTheme="majorEastAsia" w:cstheme="majorEastAsia"/>
          <w:b/>
          <w:bCs/>
          <w:spacing w:val="6"/>
          <w:sz w:val="28"/>
          <w:szCs w:val="28"/>
        </w:rPr>
      </w:pPr>
      <w:r>
        <w:rPr>
          <w:rFonts w:hint="eastAsia" w:asciiTheme="majorEastAsia" w:hAnsiTheme="majorEastAsia" w:eastAsiaTheme="majorEastAsia" w:cstheme="majorEastAsia"/>
          <w:b/>
          <w:bCs/>
          <w:spacing w:val="6"/>
          <w:sz w:val="28"/>
          <w:szCs w:val="28"/>
          <w:lang w:val="en-US" w:eastAsia="zh-CN"/>
        </w:rPr>
        <w:t xml:space="preserve"> </w:t>
      </w:r>
      <w:r>
        <w:rPr>
          <w:rFonts w:hint="eastAsia" w:asciiTheme="majorEastAsia" w:hAnsiTheme="majorEastAsia" w:eastAsiaTheme="majorEastAsia" w:cstheme="majorEastAsia"/>
          <w:b/>
          <w:bCs/>
          <w:spacing w:val="6"/>
          <w:sz w:val="28"/>
          <w:szCs w:val="28"/>
        </w:rPr>
        <w:t>总则</w:t>
      </w:r>
    </w:p>
    <w:p>
      <w:pPr>
        <w:numPr>
          <w:ilvl w:val="0"/>
          <w:numId w:val="0"/>
        </w:numPr>
        <w:spacing w:before="101" w:line="227" w:lineRule="auto"/>
        <w:jc w:val="both"/>
        <w:rPr>
          <w:rFonts w:hint="eastAsia" w:asciiTheme="majorEastAsia" w:hAnsiTheme="majorEastAsia" w:eastAsiaTheme="majorEastAsia" w:cstheme="majorEastAsia"/>
          <w:b/>
          <w:bCs/>
          <w:spacing w:val="6"/>
          <w:sz w:val="28"/>
          <w:szCs w:val="28"/>
        </w:rPr>
      </w:pPr>
    </w:p>
    <w:p>
      <w:pPr>
        <w:numPr>
          <w:ilvl w:val="0"/>
          <w:numId w:val="0"/>
        </w:numPr>
        <w:spacing w:before="101" w:line="227" w:lineRule="auto"/>
        <w:ind w:firstLine="562"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第</w:t>
      </w:r>
      <w:r>
        <w:rPr>
          <w:rFonts w:hint="eastAsia" w:asciiTheme="minorEastAsia" w:hAnsiTheme="minorEastAsia" w:eastAsiaTheme="minorEastAsia" w:cstheme="minorEastAsia"/>
          <w:b/>
          <w:bCs/>
          <w:sz w:val="28"/>
          <w:szCs w:val="28"/>
          <w:lang w:val="en-US" w:eastAsia="zh-CN"/>
        </w:rPr>
        <w:t>一</w:t>
      </w:r>
      <w:r>
        <w:rPr>
          <w:rFonts w:hint="eastAsia" w:asciiTheme="minorEastAsia" w:hAnsiTheme="minorEastAsia" w:eastAsiaTheme="minorEastAsia" w:cstheme="minorEastAsia"/>
          <w:b/>
          <w:bCs/>
          <w:sz w:val="28"/>
          <w:szCs w:val="28"/>
        </w:rPr>
        <w:t>条</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sz w:val="28"/>
          <w:szCs w:val="28"/>
        </w:rPr>
        <w:t>研究生</w:t>
      </w:r>
      <w:r>
        <w:rPr>
          <w:rFonts w:hint="eastAsia" w:asciiTheme="minorEastAsia" w:hAnsiTheme="minorEastAsia" w:eastAsiaTheme="minorEastAsia" w:cstheme="minorEastAsia"/>
          <w:sz w:val="28"/>
          <w:szCs w:val="28"/>
          <w:lang w:val="en-US" w:eastAsia="zh-CN"/>
        </w:rPr>
        <w:t>校长奖学金</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用于奖励已取得较突出学术或技术研究成果的研究生，鼓励研究生争取原创性研究成果和技术成果。</w:t>
      </w:r>
    </w:p>
    <w:p>
      <w:pPr>
        <w:spacing w:before="101" w:line="322" w:lineRule="auto"/>
        <w:ind w:right="70" w:firstLine="562"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rPr>
        <w:t>第</w:t>
      </w:r>
      <w:r>
        <w:rPr>
          <w:rFonts w:hint="eastAsia" w:asciiTheme="minorEastAsia" w:hAnsiTheme="minorEastAsia" w:eastAsiaTheme="minorEastAsia" w:cstheme="minorEastAsia"/>
          <w:b/>
          <w:bCs/>
          <w:sz w:val="28"/>
          <w:szCs w:val="28"/>
          <w:lang w:val="en-US" w:eastAsia="zh-CN"/>
        </w:rPr>
        <w:t>二</w:t>
      </w:r>
      <w:r>
        <w:rPr>
          <w:rFonts w:hint="eastAsia" w:asciiTheme="minorEastAsia" w:hAnsiTheme="minorEastAsia" w:eastAsiaTheme="minorEastAsia" w:cstheme="minorEastAsia"/>
          <w:b/>
          <w:bCs/>
          <w:sz w:val="28"/>
          <w:szCs w:val="28"/>
        </w:rPr>
        <w:t>条</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sz w:val="28"/>
          <w:szCs w:val="28"/>
        </w:rPr>
        <w:t>获评学业奖学金一等奖的研究生方可获评国家奖学金或校长奖学金创新奖</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但不能同时获评国家奖学金或校长奖学金创新奖</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获评国家奖学金的研究生方可获评校长奖学金卓越奖或拔尖奖。获评校长奖学金（卓越奖和拔尖奖）的研究生创新成果，当年可同时用于申请研究生国家奖学金</w:t>
      </w:r>
      <w:r>
        <w:rPr>
          <w:rFonts w:hint="eastAsia" w:asciiTheme="minorEastAsia" w:hAnsiTheme="minorEastAsia" w:eastAsiaTheme="minorEastAsia" w:cstheme="minorEastAsia"/>
          <w:sz w:val="28"/>
          <w:szCs w:val="28"/>
          <w:lang w:val="en-US" w:eastAsia="zh-CN"/>
        </w:rPr>
        <w:t>和</w:t>
      </w:r>
      <w:r>
        <w:rPr>
          <w:rFonts w:hint="eastAsia" w:asciiTheme="minorEastAsia" w:hAnsiTheme="minorEastAsia" w:eastAsiaTheme="minorEastAsia" w:cstheme="minorEastAsia"/>
          <w:sz w:val="28"/>
          <w:szCs w:val="28"/>
        </w:rPr>
        <w:t>研究生学业奖学金。</w:t>
      </w:r>
      <w:r>
        <w:rPr>
          <w:rFonts w:hint="eastAsia" w:asciiTheme="minorEastAsia" w:hAnsiTheme="minorEastAsia" w:cstheme="minorEastAsia"/>
          <w:sz w:val="28"/>
          <w:szCs w:val="28"/>
          <w:lang w:val="en-US" w:eastAsia="zh-CN"/>
        </w:rPr>
        <w:t>往年已获评的校长奖学金申报材料中的</w:t>
      </w:r>
      <w:r>
        <w:rPr>
          <w:rFonts w:hint="eastAsia" w:asciiTheme="minorEastAsia" w:hAnsiTheme="minorEastAsia" w:cstheme="minorEastAsia"/>
          <w:color w:val="auto"/>
          <w:sz w:val="28"/>
          <w:szCs w:val="28"/>
          <w:lang w:val="en-US" w:eastAsia="zh-CN"/>
        </w:rPr>
        <w:t>创新成果不能重复使用</w:t>
      </w:r>
      <w:r>
        <w:rPr>
          <w:rFonts w:hint="eastAsia" w:asciiTheme="minorEastAsia" w:hAnsiTheme="minorEastAsia" w:cstheme="minorEastAsia"/>
          <w:sz w:val="28"/>
          <w:szCs w:val="28"/>
          <w:lang w:val="en-US" w:eastAsia="zh-CN"/>
        </w:rPr>
        <w:t>。</w:t>
      </w:r>
    </w:p>
    <w:p>
      <w:pPr>
        <w:spacing w:line="360" w:lineRule="auto"/>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第</w:t>
      </w:r>
      <w:r>
        <w:rPr>
          <w:rFonts w:hint="eastAsia" w:asciiTheme="minorEastAsia" w:hAnsiTheme="minorEastAsia" w:eastAsiaTheme="minorEastAsia" w:cstheme="minorEastAsia"/>
          <w:b/>
          <w:bCs/>
          <w:sz w:val="28"/>
          <w:szCs w:val="28"/>
          <w:lang w:val="en-US" w:eastAsia="zh-CN"/>
        </w:rPr>
        <w:t>三</w:t>
      </w:r>
      <w:r>
        <w:rPr>
          <w:rFonts w:hint="eastAsia" w:asciiTheme="minorEastAsia" w:hAnsiTheme="minorEastAsia" w:eastAsiaTheme="minorEastAsia" w:cstheme="minorEastAsia"/>
          <w:b/>
          <w:bCs/>
          <w:sz w:val="28"/>
          <w:szCs w:val="28"/>
        </w:rPr>
        <w:t>条</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sz w:val="28"/>
          <w:szCs w:val="28"/>
        </w:rPr>
        <w:t>校长奖学金的申请对象为基本学制学习年限内非定向就业研究生（超过基本学制学习年限但未超过最长学习年限的在读研究生可申请校长奖学金卓越奖或拔尖奖）。</w:t>
      </w:r>
    </w:p>
    <w:p>
      <w:pPr>
        <w:spacing w:line="540" w:lineRule="exact"/>
        <w:ind w:firstLine="562"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bCs/>
          <w:sz w:val="28"/>
          <w:szCs w:val="28"/>
        </w:rPr>
        <w:t>第</w:t>
      </w:r>
      <w:r>
        <w:rPr>
          <w:rFonts w:hint="eastAsia" w:asciiTheme="minorEastAsia" w:hAnsiTheme="minorEastAsia" w:cstheme="minorEastAsia"/>
          <w:b/>
          <w:bCs/>
          <w:sz w:val="28"/>
          <w:szCs w:val="28"/>
          <w:lang w:val="en-US" w:eastAsia="zh-CN"/>
        </w:rPr>
        <w:t>四</w:t>
      </w:r>
      <w:r>
        <w:rPr>
          <w:rFonts w:hint="eastAsia" w:asciiTheme="minorEastAsia" w:hAnsiTheme="minorEastAsia" w:eastAsiaTheme="minorEastAsia" w:cstheme="minorEastAsia"/>
          <w:b/>
          <w:bCs/>
          <w:sz w:val="28"/>
          <w:szCs w:val="28"/>
        </w:rPr>
        <w:t>条</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b w:val="0"/>
          <w:bCs w:val="0"/>
          <w:sz w:val="28"/>
          <w:szCs w:val="28"/>
          <w:lang w:val="en-US" w:eastAsia="zh-CN"/>
        </w:rPr>
        <w:t>奖励标准</w:t>
      </w:r>
    </w:p>
    <w:p>
      <w:pPr>
        <w:pStyle w:val="2"/>
        <w:spacing w:line="316" w:lineRule="auto"/>
        <w:ind w:right="275"/>
        <w:jc w:val="both"/>
        <w:rPr>
          <w:rFonts w:hint="eastAsia" w:ascii="黑体" w:hAnsi="黑体" w:eastAsia="黑体" w:cs="黑体"/>
          <w:spacing w:val="1"/>
          <w:sz w:val="24"/>
          <w:szCs w:val="24"/>
          <w:highlight w:val="none"/>
          <w:lang w:eastAsia="zh-CN"/>
        </w:rPr>
      </w:pPr>
    </w:p>
    <w:tbl>
      <w:tblPr>
        <w:tblStyle w:val="6"/>
        <w:tblW w:w="7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6"/>
        <w:gridCol w:w="2776"/>
        <w:gridCol w:w="1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tcBorders>
              <w:tl2br w:val="nil"/>
              <w:tr2bl w:val="nil"/>
            </w:tcBorders>
            <w:vAlign w:val="center"/>
          </w:tcPr>
          <w:p>
            <w:pPr>
              <w:ind w:left="18" w:leftChars="0" w:hanging="18" w:hangingChars="9"/>
              <w:jc w:val="center"/>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奖励项目</w:t>
            </w:r>
          </w:p>
        </w:tc>
        <w:tc>
          <w:tcPr>
            <w:tcW w:w="2776" w:type="dxa"/>
            <w:tcBorders>
              <w:tl2br w:val="nil"/>
              <w:tr2bl w:val="nil"/>
            </w:tcBorders>
            <w:vAlign w:val="center"/>
          </w:tcPr>
          <w:p>
            <w:pPr>
              <w:ind w:left="18" w:leftChars="0" w:hanging="18" w:hangingChars="9"/>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 xml:space="preserve">奖 励 </w:t>
            </w:r>
            <w:r>
              <w:rPr>
                <w:rFonts w:hint="eastAsia" w:asciiTheme="minorEastAsia" w:hAnsiTheme="minorEastAsia" w:eastAsiaTheme="minorEastAsia" w:cstheme="minorEastAsia"/>
                <w:color w:val="auto"/>
                <w:kern w:val="2"/>
                <w:sz w:val="21"/>
                <w:szCs w:val="21"/>
                <w:highlight w:val="none"/>
                <w:lang w:eastAsia="zh-CN"/>
              </w:rPr>
              <w:t>类</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lang w:eastAsia="zh-CN"/>
              </w:rPr>
              <w:t>别</w:t>
            </w:r>
          </w:p>
        </w:tc>
        <w:tc>
          <w:tcPr>
            <w:tcW w:w="1491" w:type="dxa"/>
            <w:tcBorders>
              <w:tl2br w:val="nil"/>
              <w:tr2bl w:val="nil"/>
            </w:tcBorders>
            <w:vAlign w:val="center"/>
          </w:tcPr>
          <w:p>
            <w:pPr>
              <w:ind w:left="18" w:leftChars="0" w:hanging="18" w:hangingChars="9"/>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rPr>
              <w:t>每人奖励金额(</w:t>
            </w:r>
            <w:r>
              <w:rPr>
                <w:rFonts w:hint="eastAsia" w:asciiTheme="minorEastAsia" w:hAnsiTheme="minorEastAsia" w:eastAsiaTheme="minorEastAsia" w:cstheme="minorEastAsia"/>
                <w:color w:val="auto"/>
                <w:kern w:val="2"/>
                <w:sz w:val="21"/>
                <w:szCs w:val="21"/>
                <w:highlight w:val="none"/>
                <w:lang w:eastAsia="zh-CN"/>
              </w:rPr>
              <w:t>元</w:t>
            </w:r>
            <w:r>
              <w:rPr>
                <w:rFonts w:hint="eastAsia" w:asciiTheme="minorEastAsia" w:hAnsiTheme="minorEastAsia" w:eastAsiaTheme="minorEastAsia" w:cstheme="minorEastAsia"/>
                <w:color w:val="auto"/>
                <w:kern w:val="2"/>
                <w:sz w:val="21"/>
                <w:szCs w:val="21"/>
                <w:highlight w:val="none"/>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restart"/>
            <w:tcBorders>
              <w:tl2br w:val="nil"/>
              <w:tr2bl w:val="nil"/>
            </w:tcBorders>
            <w:vAlign w:val="center"/>
          </w:tcPr>
          <w:p>
            <w:pPr>
              <w:ind w:left="19" w:leftChars="0" w:hanging="19" w:hangingChars="9"/>
              <w:jc w:val="center"/>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spacing w:val="1"/>
                <w:sz w:val="21"/>
                <w:szCs w:val="21"/>
                <w:highlight w:val="none"/>
                <w:lang w:eastAsia="zh-CN"/>
              </w:rPr>
              <w:t>研究生校长奖学金</w:t>
            </w:r>
          </w:p>
        </w:tc>
        <w:tc>
          <w:tcPr>
            <w:tcW w:w="2776" w:type="dxa"/>
            <w:tcBorders>
              <w:tl2br w:val="nil"/>
              <w:tr2bl w:val="nil"/>
            </w:tcBorders>
            <w:vAlign w:val="center"/>
          </w:tcPr>
          <w:p>
            <w:pPr>
              <w:ind w:left="18" w:leftChars="0" w:hanging="18" w:hangingChars="9"/>
              <w:jc w:val="center"/>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卓越奖</w:t>
            </w:r>
          </w:p>
        </w:tc>
        <w:tc>
          <w:tcPr>
            <w:tcW w:w="1491" w:type="dxa"/>
            <w:tcBorders>
              <w:tl2br w:val="nil"/>
              <w:tr2bl w:val="nil"/>
            </w:tcBorders>
            <w:vAlign w:val="center"/>
          </w:tcPr>
          <w:p>
            <w:pPr>
              <w:ind w:left="18" w:leftChars="0" w:hanging="18" w:hangingChars="9"/>
              <w:jc w:val="center"/>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96000元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continue"/>
            <w:tcBorders>
              <w:tl2br w:val="nil"/>
              <w:tr2bl w:val="nil"/>
            </w:tcBorders>
            <w:vAlign w:val="center"/>
          </w:tcPr>
          <w:p>
            <w:pPr>
              <w:ind w:left="18" w:leftChars="0" w:hanging="18" w:hangingChars="9"/>
              <w:jc w:val="center"/>
              <w:rPr>
                <w:rFonts w:hint="eastAsia" w:asciiTheme="minorEastAsia" w:hAnsiTheme="minorEastAsia" w:eastAsiaTheme="minorEastAsia" w:cstheme="minorEastAsia"/>
                <w:color w:val="auto"/>
                <w:sz w:val="21"/>
                <w:szCs w:val="21"/>
                <w:highlight w:val="none"/>
                <w:shd w:val="clear" w:color="auto" w:fill="FFFFFF"/>
              </w:rPr>
            </w:pPr>
          </w:p>
        </w:tc>
        <w:tc>
          <w:tcPr>
            <w:tcW w:w="2776" w:type="dxa"/>
            <w:tcBorders>
              <w:tl2br w:val="nil"/>
              <w:tr2bl w:val="nil"/>
            </w:tcBorders>
            <w:vAlign w:val="center"/>
          </w:tcPr>
          <w:p>
            <w:pPr>
              <w:ind w:left="18" w:leftChars="0" w:hanging="18" w:hangingChars="9"/>
              <w:jc w:val="center"/>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拔尖奖</w:t>
            </w:r>
          </w:p>
        </w:tc>
        <w:tc>
          <w:tcPr>
            <w:tcW w:w="1491" w:type="dxa"/>
            <w:tcBorders>
              <w:tl2br w:val="nil"/>
              <w:tr2bl w:val="nil"/>
            </w:tcBorders>
            <w:vAlign w:val="center"/>
          </w:tcPr>
          <w:p>
            <w:pPr>
              <w:ind w:left="18" w:leftChars="0" w:hanging="18" w:hangingChars="9"/>
              <w:jc w:val="center"/>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48000元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continue"/>
            <w:tcBorders>
              <w:tl2br w:val="nil"/>
              <w:tr2bl w:val="nil"/>
            </w:tcBorders>
            <w:vAlign w:val="center"/>
          </w:tcPr>
          <w:p>
            <w:pPr>
              <w:ind w:left="18" w:leftChars="0" w:hanging="18" w:hangingChars="9"/>
              <w:jc w:val="center"/>
              <w:rPr>
                <w:rFonts w:hint="eastAsia" w:asciiTheme="minorEastAsia" w:hAnsiTheme="minorEastAsia" w:eastAsiaTheme="minorEastAsia" w:cstheme="minorEastAsia"/>
                <w:color w:val="auto"/>
                <w:sz w:val="21"/>
                <w:szCs w:val="21"/>
                <w:highlight w:val="none"/>
                <w:shd w:val="clear" w:color="auto" w:fill="FFFFFF"/>
              </w:rPr>
            </w:pPr>
          </w:p>
        </w:tc>
        <w:tc>
          <w:tcPr>
            <w:tcW w:w="2776" w:type="dxa"/>
            <w:tcBorders>
              <w:tl2br w:val="nil"/>
              <w:tr2bl w:val="nil"/>
            </w:tcBorders>
            <w:vAlign w:val="center"/>
          </w:tcPr>
          <w:p>
            <w:pPr>
              <w:ind w:left="18" w:leftChars="0" w:hanging="18" w:hangingChars="9"/>
              <w:jc w:val="center"/>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创新奖</w:t>
            </w:r>
          </w:p>
        </w:tc>
        <w:tc>
          <w:tcPr>
            <w:tcW w:w="1491" w:type="dxa"/>
            <w:tcBorders>
              <w:tl2br w:val="nil"/>
              <w:tr2bl w:val="nil"/>
            </w:tcBorders>
            <w:vAlign w:val="center"/>
          </w:tcPr>
          <w:p>
            <w:pPr>
              <w:ind w:left="18" w:leftChars="0" w:hanging="18" w:hangingChars="9"/>
              <w:jc w:val="center"/>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24000元</w:t>
            </w:r>
          </w:p>
        </w:tc>
      </w:tr>
    </w:tbl>
    <w:p>
      <w:pPr>
        <w:numPr>
          <w:ilvl w:val="0"/>
          <w:numId w:val="0"/>
        </w:numPr>
        <w:spacing w:beforeLines="100" w:afterLines="100" w:line="360" w:lineRule="auto"/>
        <w:ind w:firstLine="562"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第</w:t>
      </w:r>
      <w:r>
        <w:rPr>
          <w:rFonts w:hint="eastAsia" w:asciiTheme="minorEastAsia" w:hAnsiTheme="minorEastAsia" w:cstheme="minorEastAsia"/>
          <w:b/>
          <w:bCs/>
          <w:sz w:val="28"/>
          <w:szCs w:val="28"/>
          <w:lang w:val="en-US" w:eastAsia="zh-CN"/>
        </w:rPr>
        <w:t>五</w:t>
      </w:r>
      <w:r>
        <w:rPr>
          <w:rFonts w:hint="eastAsia" w:asciiTheme="minorEastAsia" w:hAnsiTheme="minorEastAsia" w:eastAsiaTheme="minorEastAsia" w:cstheme="minorEastAsia"/>
          <w:b/>
          <w:bCs/>
          <w:sz w:val="28"/>
          <w:szCs w:val="28"/>
        </w:rPr>
        <w:t>条</w:t>
      </w:r>
      <w:r>
        <w:rPr>
          <w:rFonts w:hint="eastAsia" w:asciiTheme="minorEastAsia" w:hAnsiTheme="minorEastAsia" w:cstheme="minorEastAsia"/>
          <w:b/>
          <w:bCs/>
          <w:sz w:val="28"/>
          <w:szCs w:val="28"/>
          <w:lang w:val="en-US" w:eastAsia="zh-CN"/>
        </w:rPr>
        <w:t xml:space="preserve">  </w:t>
      </w:r>
      <w:r>
        <w:rPr>
          <w:rFonts w:hint="eastAsia" w:asciiTheme="minorEastAsia" w:hAnsiTheme="minorEastAsia" w:eastAsiaTheme="minorEastAsia" w:cstheme="minorEastAsia"/>
          <w:sz w:val="28"/>
          <w:szCs w:val="28"/>
        </w:rPr>
        <w:t>提前毕业研究生自通过学位论文答辩并颁发毕业证书的下月起，停发研究生校长奖学金。</w:t>
      </w:r>
    </w:p>
    <w:p>
      <w:pPr>
        <w:numPr>
          <w:ilvl w:val="0"/>
          <w:numId w:val="0"/>
        </w:numPr>
        <w:spacing w:beforeLines="100" w:afterLines="100"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第二章  申请条件</w:t>
      </w:r>
    </w:p>
    <w:p>
      <w:pPr>
        <w:numPr>
          <w:ilvl w:val="0"/>
          <w:numId w:val="0"/>
        </w:numPr>
        <w:spacing w:before="101" w:line="227" w:lineRule="auto"/>
        <w:ind w:firstLine="562"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第</w:t>
      </w:r>
      <w:r>
        <w:rPr>
          <w:rFonts w:hint="eastAsia" w:asciiTheme="minorEastAsia" w:hAnsiTheme="minorEastAsia" w:cstheme="minorEastAsia"/>
          <w:b/>
          <w:bCs/>
          <w:sz w:val="28"/>
          <w:szCs w:val="28"/>
          <w:lang w:val="en-US" w:eastAsia="zh-CN"/>
        </w:rPr>
        <w:t>六</w:t>
      </w:r>
      <w:r>
        <w:rPr>
          <w:rFonts w:hint="eastAsia" w:asciiTheme="minorEastAsia" w:hAnsiTheme="minorEastAsia" w:eastAsiaTheme="minorEastAsia" w:cstheme="minorEastAsia"/>
          <w:b/>
          <w:bCs/>
          <w:sz w:val="28"/>
          <w:szCs w:val="28"/>
        </w:rPr>
        <w:t>条</w:t>
      </w:r>
      <w:r>
        <w:rPr>
          <w:rFonts w:hint="eastAsia" w:asciiTheme="minorEastAsia" w:hAnsiTheme="minorEastAsia" w:cstheme="minorEastAsia"/>
          <w:b/>
          <w:bCs/>
          <w:sz w:val="28"/>
          <w:szCs w:val="28"/>
          <w:lang w:val="en-US" w:eastAsia="zh-CN"/>
        </w:rPr>
        <w:t xml:space="preserve">  </w:t>
      </w:r>
      <w:r>
        <w:rPr>
          <w:rFonts w:hint="eastAsia" w:asciiTheme="minorEastAsia" w:hAnsiTheme="minorEastAsia" w:eastAsiaTheme="minorEastAsia" w:cstheme="minorEastAsia"/>
          <w:sz w:val="28"/>
          <w:szCs w:val="28"/>
        </w:rPr>
        <w:t>校长奖学金申请评选基本条件</w:t>
      </w:r>
    </w:p>
    <w:p>
      <w:pPr>
        <w:numPr>
          <w:ilvl w:val="0"/>
          <w:numId w:val="0"/>
        </w:numPr>
        <w:spacing w:before="101" w:line="227" w:lineRule="auto"/>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（一）热爱祖国，热爱社会主义，拥护中国共产党的领导；</w:t>
      </w:r>
    </w:p>
    <w:p>
      <w:pPr>
        <w:numPr>
          <w:ilvl w:val="0"/>
          <w:numId w:val="0"/>
        </w:numPr>
        <w:spacing w:before="101" w:line="227" w:lineRule="auto"/>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（二）遵守宪法和法律，遵守学校规章制度；</w:t>
      </w:r>
    </w:p>
    <w:p>
      <w:pPr>
        <w:numPr>
          <w:ilvl w:val="0"/>
          <w:numId w:val="0"/>
        </w:numPr>
        <w:spacing w:before="101" w:line="227" w:lineRule="auto"/>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（三）诚实守信，道德品质优良；</w:t>
      </w:r>
    </w:p>
    <w:p>
      <w:pPr>
        <w:numPr>
          <w:ilvl w:val="0"/>
          <w:numId w:val="0"/>
        </w:numPr>
        <w:spacing w:before="101" w:line="227" w:lineRule="auto"/>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（四）学习成绩优异，加权平均绩点大于</w:t>
      </w:r>
      <w:r>
        <w:rPr>
          <w:rFonts w:hint="eastAsia" w:asciiTheme="minorEastAsia" w:hAnsiTheme="minorEastAsia" w:eastAsiaTheme="minorEastAsia" w:cstheme="minorEastAsia"/>
          <w:sz w:val="28"/>
          <w:szCs w:val="28"/>
          <w:lang w:val="en-US" w:eastAsia="zh-CN"/>
        </w:rPr>
        <w:t>等于</w:t>
      </w:r>
      <w:r>
        <w:rPr>
          <w:rFonts w:hint="eastAsia" w:asciiTheme="minorEastAsia" w:hAnsiTheme="minorEastAsia" w:eastAsiaTheme="minorEastAsia" w:cstheme="minorEastAsia"/>
          <w:sz w:val="28"/>
          <w:szCs w:val="28"/>
        </w:rPr>
        <w:t>3.0，科研能力突出，攻读学位期间已取得重要学术价值科研成果，理论或技术上有重大创新。与所学专业相关的创新成果须满足以下基本条件之一：</w:t>
      </w:r>
    </w:p>
    <w:p>
      <w:pPr>
        <w:numPr>
          <w:ilvl w:val="0"/>
          <w:numId w:val="0"/>
        </w:numPr>
        <w:spacing w:before="101" w:line="227" w:lineRule="auto"/>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卓越奖和拔尖奖：1.发表论文须中南大学湘雅</w:t>
      </w:r>
      <w:r>
        <w:rPr>
          <w:rFonts w:hint="eastAsia" w:asciiTheme="minorEastAsia" w:hAnsiTheme="minorEastAsia" w:eastAsiaTheme="minorEastAsia" w:cstheme="minorEastAsia"/>
          <w:sz w:val="28"/>
          <w:szCs w:val="28"/>
          <w:lang w:val="en-US" w:eastAsia="zh-CN"/>
        </w:rPr>
        <w:t>三</w:t>
      </w:r>
      <w:r>
        <w:rPr>
          <w:rFonts w:hint="eastAsia" w:asciiTheme="minorEastAsia" w:hAnsiTheme="minorEastAsia" w:eastAsiaTheme="minorEastAsia" w:cstheme="minorEastAsia"/>
          <w:sz w:val="28"/>
          <w:szCs w:val="28"/>
        </w:rPr>
        <w:t>医院为第一署名单位，研究生本人为第一作者；2.发表论文除Nature中的letter外，</w:t>
      </w:r>
      <w:r>
        <w:rPr>
          <w:rFonts w:hint="eastAsia" w:asciiTheme="minorEastAsia" w:hAnsiTheme="minorEastAsia" w:eastAsiaTheme="minorEastAsia" w:cstheme="minorEastAsia"/>
          <w:color w:val="FF0000"/>
          <w:sz w:val="28"/>
          <w:szCs w:val="28"/>
        </w:rPr>
        <w:t>只限Article</w:t>
      </w:r>
      <w:r>
        <w:rPr>
          <w:rFonts w:hint="eastAsia" w:asciiTheme="minorEastAsia" w:hAnsiTheme="minorEastAsia" w:eastAsiaTheme="minorEastAsia" w:cstheme="minorEastAsia"/>
          <w:sz w:val="28"/>
          <w:szCs w:val="28"/>
        </w:rPr>
        <w:t>；3.专利需以中南大学湘雅</w:t>
      </w:r>
      <w:r>
        <w:rPr>
          <w:rFonts w:hint="eastAsia" w:asciiTheme="minorEastAsia" w:hAnsiTheme="minorEastAsia" w:eastAsiaTheme="minorEastAsia" w:cstheme="minorEastAsia"/>
          <w:sz w:val="28"/>
          <w:szCs w:val="28"/>
          <w:lang w:val="en-US" w:eastAsia="zh-CN"/>
        </w:rPr>
        <w:t>三</w:t>
      </w:r>
      <w:r>
        <w:rPr>
          <w:rFonts w:hint="eastAsia" w:asciiTheme="minorEastAsia" w:hAnsiTheme="minorEastAsia" w:eastAsiaTheme="minorEastAsia" w:cstheme="minorEastAsia"/>
          <w:sz w:val="28"/>
          <w:szCs w:val="28"/>
        </w:rPr>
        <w:t>医院</w:t>
      </w:r>
      <w:r>
        <w:rPr>
          <w:rFonts w:hint="eastAsia" w:asciiTheme="minorEastAsia" w:hAnsiTheme="minorEastAsia" w:eastAsiaTheme="minorEastAsia" w:cstheme="minorEastAsia"/>
          <w:sz w:val="28"/>
          <w:szCs w:val="28"/>
          <w:lang w:val="en-US" w:eastAsia="zh-CN"/>
        </w:rPr>
        <w:t>为</w:t>
      </w:r>
      <w:r>
        <w:rPr>
          <w:rFonts w:hint="eastAsia" w:asciiTheme="minorEastAsia" w:hAnsiTheme="minorEastAsia" w:eastAsiaTheme="minorEastAsia" w:cstheme="minorEastAsia"/>
          <w:sz w:val="28"/>
          <w:szCs w:val="28"/>
        </w:rPr>
        <w:t>第一完成单位，研究生本人为第一申请人。</w:t>
      </w:r>
    </w:p>
    <w:p>
      <w:pPr>
        <w:numPr>
          <w:ilvl w:val="0"/>
          <w:numId w:val="0"/>
        </w:numPr>
        <w:spacing w:before="101" w:line="227" w:lineRule="auto"/>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卓越奖：</w:t>
      </w:r>
    </w:p>
    <w:p>
      <w:pPr>
        <w:numPr>
          <w:ilvl w:val="0"/>
          <w:numId w:val="0"/>
        </w:numPr>
        <w:spacing w:before="101" w:line="227" w:lineRule="auto"/>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1.在Nature、Science、Cell一流学术期刊发表论文1篇；</w:t>
      </w:r>
    </w:p>
    <w:p>
      <w:pPr>
        <w:numPr>
          <w:ilvl w:val="0"/>
          <w:numId w:val="0"/>
        </w:numPr>
        <w:spacing w:before="101" w:line="227" w:lineRule="auto"/>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2.学校认定的人文社会科学类A1类期刊发表论文1篇；</w:t>
      </w:r>
    </w:p>
    <w:p>
      <w:pPr>
        <w:numPr>
          <w:ilvl w:val="0"/>
          <w:numId w:val="0"/>
        </w:numPr>
        <w:spacing w:before="101" w:line="227" w:lineRule="auto"/>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3.单项专利转让1000万以上或2个PCT国际授权专利。</w:t>
      </w:r>
    </w:p>
    <w:p>
      <w:pPr>
        <w:numPr>
          <w:ilvl w:val="0"/>
          <w:numId w:val="0"/>
        </w:numPr>
        <w:spacing w:before="101" w:line="227" w:lineRule="auto"/>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拔尖奖：</w:t>
      </w:r>
    </w:p>
    <w:p>
      <w:pPr>
        <w:numPr>
          <w:ilvl w:val="0"/>
          <w:numId w:val="0"/>
        </w:numPr>
        <w:spacing w:before="101" w:line="227" w:lineRule="auto"/>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1.医类学科等学科专业须在B级及以上期刊发表论文2篇（其中A级期刊发表论文1篇）； </w:t>
      </w:r>
    </w:p>
    <w:p>
      <w:pPr>
        <w:numPr>
          <w:ilvl w:val="0"/>
          <w:numId w:val="0"/>
        </w:numPr>
        <w:spacing w:before="101" w:line="227" w:lineRule="auto"/>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2.ESI前1‰高被引论文发表1篇；</w:t>
      </w:r>
    </w:p>
    <w:p>
      <w:pPr>
        <w:numPr>
          <w:ilvl w:val="0"/>
          <w:numId w:val="0"/>
        </w:numPr>
        <w:spacing w:before="101" w:line="227" w:lineRule="auto"/>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3.单项专利转让300万以上或1个PCT国际授权专利。</w:t>
      </w:r>
    </w:p>
    <w:p>
      <w:pPr>
        <w:numPr>
          <w:ilvl w:val="0"/>
          <w:numId w:val="0"/>
        </w:numPr>
        <w:spacing w:before="101" w:line="227" w:lineRule="auto"/>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创新奖：</w:t>
      </w:r>
    </w:p>
    <w:p>
      <w:pPr>
        <w:numPr>
          <w:ilvl w:val="0"/>
          <w:numId w:val="0"/>
        </w:numPr>
        <w:spacing w:before="101" w:line="227" w:lineRule="auto"/>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1.以中南大学湘雅</w:t>
      </w:r>
      <w:r>
        <w:rPr>
          <w:rFonts w:hint="eastAsia" w:asciiTheme="minorEastAsia" w:hAnsiTheme="minorEastAsia" w:eastAsiaTheme="minorEastAsia" w:cstheme="minorEastAsia"/>
          <w:sz w:val="28"/>
          <w:szCs w:val="28"/>
          <w:lang w:val="en-US" w:eastAsia="zh-CN"/>
        </w:rPr>
        <w:t>三</w:t>
      </w:r>
      <w:r>
        <w:rPr>
          <w:rFonts w:hint="eastAsia" w:asciiTheme="minorEastAsia" w:hAnsiTheme="minorEastAsia" w:eastAsiaTheme="minorEastAsia" w:cstheme="minorEastAsia"/>
          <w:sz w:val="28"/>
          <w:szCs w:val="28"/>
        </w:rPr>
        <w:t>医院为第一署名单位，以第一作者或导师为第一作者、研究生为第二作者已发表学术论文（除Nature中的letter外，</w:t>
      </w:r>
      <w:r>
        <w:rPr>
          <w:rFonts w:hint="eastAsia" w:asciiTheme="minorEastAsia" w:hAnsiTheme="minorEastAsia" w:eastAsiaTheme="minorEastAsia" w:cstheme="minorEastAsia"/>
          <w:color w:val="FF0000"/>
          <w:sz w:val="28"/>
          <w:szCs w:val="28"/>
        </w:rPr>
        <w:t>只限Article</w:t>
      </w:r>
      <w:r>
        <w:rPr>
          <w:rFonts w:hint="eastAsia" w:asciiTheme="minorEastAsia" w:hAnsiTheme="minorEastAsia" w:eastAsiaTheme="minorEastAsia" w:cstheme="minorEastAsia"/>
          <w:sz w:val="28"/>
          <w:szCs w:val="28"/>
        </w:rPr>
        <w:t>）的基本要求：</w:t>
      </w:r>
    </w:p>
    <w:p>
      <w:pPr>
        <w:numPr>
          <w:ilvl w:val="0"/>
          <w:numId w:val="0"/>
        </w:numPr>
        <w:spacing w:before="101" w:line="227" w:lineRule="auto"/>
        <w:ind w:firstLine="560" w:firstLineChars="200"/>
        <w:jc w:val="both"/>
        <w:rPr>
          <w:rFonts w:hint="eastAsia" w:asciiTheme="minorEastAsia" w:hAnsiTheme="minorEastAsia" w:eastAsiaTheme="minorEastAsia" w:cstheme="minorEastAsia"/>
          <w:color w:val="FF0000"/>
          <w:sz w:val="28"/>
          <w:szCs w:val="28"/>
          <w:lang w:eastAsia="zh-CN"/>
        </w:rPr>
      </w:pPr>
      <w:r>
        <w:rPr>
          <w:rFonts w:hint="eastAsia" w:asciiTheme="minorEastAsia" w:hAnsiTheme="minorEastAsia" w:eastAsiaTheme="minorEastAsia" w:cstheme="minorEastAsia"/>
          <w:color w:val="FF0000"/>
          <w:sz w:val="28"/>
          <w:szCs w:val="28"/>
        </w:rPr>
        <w:t>须在A级期刊发表论文1篇，或B、C级期刊发表论文2篇（其中B级期刊发表论文1篇）</w:t>
      </w:r>
      <w:r>
        <w:rPr>
          <w:rFonts w:hint="eastAsia" w:asciiTheme="minorEastAsia" w:hAnsiTheme="minorEastAsia" w:cstheme="minorEastAsia"/>
          <w:color w:val="FF0000"/>
          <w:sz w:val="28"/>
          <w:szCs w:val="28"/>
          <w:lang w:eastAsia="zh-CN"/>
        </w:rPr>
        <w:t>。</w:t>
      </w:r>
    </w:p>
    <w:p>
      <w:pPr>
        <w:numPr>
          <w:ilvl w:val="0"/>
          <w:numId w:val="0"/>
        </w:numPr>
        <w:spacing w:before="101" w:line="227" w:lineRule="auto"/>
        <w:ind w:firstLine="560" w:firstLineChars="2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2.以中南大学湘雅</w:t>
      </w:r>
      <w:r>
        <w:rPr>
          <w:rFonts w:hint="eastAsia" w:asciiTheme="minorEastAsia" w:hAnsiTheme="minorEastAsia" w:eastAsiaTheme="minorEastAsia" w:cstheme="minorEastAsia"/>
          <w:sz w:val="28"/>
          <w:szCs w:val="28"/>
          <w:lang w:val="en-US" w:eastAsia="zh-CN"/>
        </w:rPr>
        <w:t>三</w:t>
      </w:r>
      <w:r>
        <w:rPr>
          <w:rFonts w:hint="eastAsia" w:asciiTheme="minorEastAsia" w:hAnsiTheme="minorEastAsia" w:eastAsiaTheme="minorEastAsia" w:cstheme="minorEastAsia"/>
          <w:sz w:val="28"/>
          <w:szCs w:val="28"/>
        </w:rPr>
        <w:t>医院为第一完成单位且研究生本人以第一申请人（或导师为第一申请人，研究生为第二申请人）获得国家授权发明专利2项</w:t>
      </w:r>
      <w:r>
        <w:rPr>
          <w:rFonts w:hint="eastAsia" w:asciiTheme="minorEastAsia" w:hAnsiTheme="minorEastAsia" w:cstheme="minorEastAsia"/>
          <w:sz w:val="28"/>
          <w:szCs w:val="28"/>
          <w:lang w:eastAsia="zh-CN"/>
        </w:rPr>
        <w:t>。</w:t>
      </w:r>
    </w:p>
    <w:p>
      <w:pPr>
        <w:numPr>
          <w:ilvl w:val="0"/>
          <w:numId w:val="0"/>
        </w:numPr>
        <w:spacing w:before="101" w:line="227" w:lineRule="auto"/>
        <w:ind w:firstLine="560" w:firstLineChars="2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3.获国际、国家级学科竞赛一等奖以上奖励，排名前二</w:t>
      </w:r>
      <w:r>
        <w:rPr>
          <w:rFonts w:hint="eastAsia" w:asciiTheme="minorEastAsia" w:hAnsiTheme="minorEastAsia" w:cstheme="minorEastAsia"/>
          <w:sz w:val="28"/>
          <w:szCs w:val="28"/>
          <w:lang w:eastAsia="zh-CN"/>
        </w:rPr>
        <w:t>。</w:t>
      </w:r>
    </w:p>
    <w:p>
      <w:pPr>
        <w:numPr>
          <w:ilvl w:val="0"/>
          <w:numId w:val="0"/>
        </w:numPr>
        <w:spacing w:before="101" w:line="227" w:lineRule="auto"/>
        <w:ind w:firstLine="560" w:firstLineChars="2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4.获国家自然科学奖、国家技术发明奖、国家科技进步奖、高等学校科学研究优秀成果奖（人文社会科学）或省部级科技奖一等奖，排名前七</w:t>
      </w:r>
      <w:r>
        <w:rPr>
          <w:rFonts w:hint="eastAsia" w:asciiTheme="minorEastAsia" w:hAnsiTheme="minorEastAsia" w:cstheme="minorEastAsia"/>
          <w:sz w:val="28"/>
          <w:szCs w:val="28"/>
          <w:lang w:eastAsia="zh-CN"/>
        </w:rPr>
        <w:t>。</w:t>
      </w:r>
    </w:p>
    <w:p>
      <w:pPr>
        <w:numPr>
          <w:ilvl w:val="0"/>
          <w:numId w:val="0"/>
        </w:numPr>
        <w:spacing w:before="101" w:line="227" w:lineRule="auto"/>
        <w:ind w:firstLine="560" w:firstLineChars="2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5.以第一完成人（或导师第一，个人排名第二）完成著作或专著1部</w:t>
      </w:r>
      <w:r>
        <w:rPr>
          <w:rFonts w:hint="eastAsia" w:asciiTheme="minorEastAsia" w:hAnsiTheme="minorEastAsia" w:cstheme="minorEastAsia"/>
          <w:sz w:val="28"/>
          <w:szCs w:val="28"/>
          <w:lang w:eastAsia="zh-CN"/>
        </w:rPr>
        <w:t>。</w:t>
      </w:r>
    </w:p>
    <w:p>
      <w:pPr>
        <w:numPr>
          <w:ilvl w:val="0"/>
          <w:numId w:val="0"/>
        </w:numPr>
        <w:spacing w:before="101" w:line="227" w:lineRule="auto"/>
        <w:ind w:firstLine="560" w:firstLineChars="2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6.获得省部级以上作品（含文学、艺术、美术等作品）创作奖二等奖及以上（个人排名第一；或导师第一，个人排名第二）</w:t>
      </w:r>
      <w:r>
        <w:rPr>
          <w:rFonts w:hint="eastAsia" w:asciiTheme="minorEastAsia" w:hAnsiTheme="minorEastAsia" w:cstheme="minorEastAsia"/>
          <w:sz w:val="28"/>
          <w:szCs w:val="28"/>
          <w:lang w:eastAsia="zh-CN"/>
        </w:rPr>
        <w:t>。</w:t>
      </w:r>
    </w:p>
    <w:p>
      <w:pPr>
        <w:numPr>
          <w:ilvl w:val="0"/>
          <w:numId w:val="0"/>
        </w:numPr>
        <w:spacing w:before="101" w:line="227" w:lineRule="auto"/>
        <w:ind w:firstLine="560" w:firstLineChars="2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7.作为主要成员（个人排名前六）提交的咨询报告（研究报告）产生重大影响或被省部级行政部门采纳</w:t>
      </w:r>
      <w:r>
        <w:rPr>
          <w:rFonts w:hint="eastAsia" w:asciiTheme="minorEastAsia" w:hAnsiTheme="minorEastAsia" w:cstheme="minorEastAsia"/>
          <w:sz w:val="28"/>
          <w:szCs w:val="28"/>
          <w:lang w:eastAsia="zh-CN"/>
        </w:rPr>
        <w:t>。</w:t>
      </w:r>
      <w:bookmarkStart w:id="3" w:name="_GoBack"/>
      <w:bookmarkEnd w:id="3"/>
    </w:p>
    <w:p>
      <w:pPr>
        <w:numPr>
          <w:ilvl w:val="0"/>
          <w:numId w:val="0"/>
        </w:numPr>
        <w:spacing w:before="101" w:line="227" w:lineRule="auto"/>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8.作出特殊贡献，取得突出社会或经济效益。</w:t>
      </w:r>
    </w:p>
    <w:p>
      <w:pPr>
        <w:spacing w:beforeLines="100" w:afterLines="100" w:line="360" w:lineRule="auto"/>
        <w:jc w:val="center"/>
        <w:rPr>
          <w:rFonts w:hint="eastAsia" w:asciiTheme="minorEastAsia" w:hAnsiTheme="minorEastAsia" w:eastAsiaTheme="minorEastAsia" w:cstheme="minorEastAsia"/>
          <w:sz w:val="28"/>
          <w:szCs w:val="28"/>
        </w:rPr>
      </w:pPr>
    </w:p>
    <w:p>
      <w:pPr>
        <w:spacing w:beforeLines="100" w:afterLines="100"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第三章</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b/>
          <w:bCs/>
          <w:sz w:val="28"/>
          <w:szCs w:val="28"/>
        </w:rPr>
        <w:t>评分细则</w:t>
      </w:r>
    </w:p>
    <w:p>
      <w:pPr>
        <w:spacing w:line="360" w:lineRule="auto"/>
        <w:ind w:firstLine="562"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b/>
          <w:bCs/>
          <w:kern w:val="0"/>
          <w:sz w:val="28"/>
          <w:szCs w:val="28"/>
        </w:rPr>
        <w:t>第</w:t>
      </w:r>
      <w:r>
        <w:rPr>
          <w:rFonts w:hint="eastAsia" w:asciiTheme="minorEastAsia" w:hAnsiTheme="minorEastAsia" w:cstheme="minorEastAsia"/>
          <w:b/>
          <w:bCs/>
          <w:kern w:val="0"/>
          <w:sz w:val="28"/>
          <w:szCs w:val="28"/>
          <w:lang w:val="en-US" w:eastAsia="zh-CN"/>
        </w:rPr>
        <w:t>七</w:t>
      </w:r>
      <w:r>
        <w:rPr>
          <w:rFonts w:hint="eastAsia" w:asciiTheme="minorEastAsia" w:hAnsiTheme="minorEastAsia" w:eastAsiaTheme="minorEastAsia" w:cstheme="minorEastAsia"/>
          <w:b/>
          <w:bCs/>
          <w:kern w:val="0"/>
          <w:sz w:val="28"/>
          <w:szCs w:val="28"/>
        </w:rPr>
        <w:t>条</w:t>
      </w:r>
      <w:r>
        <w:rPr>
          <w:rFonts w:hint="eastAsia" w:asciiTheme="minorEastAsia" w:hAnsiTheme="minorEastAsia" w:eastAsiaTheme="minorEastAsia" w:cstheme="minorEastAsia"/>
          <w:b/>
          <w:bCs/>
          <w:kern w:val="0"/>
          <w:sz w:val="28"/>
          <w:szCs w:val="28"/>
          <w:lang w:val="en-US" w:eastAsia="zh-CN"/>
        </w:rPr>
        <w:t xml:space="preserve">  </w:t>
      </w:r>
      <w:r>
        <w:rPr>
          <w:rFonts w:hint="eastAsia" w:asciiTheme="minorEastAsia" w:hAnsiTheme="minorEastAsia" w:eastAsiaTheme="minorEastAsia" w:cstheme="minorEastAsia"/>
          <w:kern w:val="0"/>
          <w:sz w:val="28"/>
          <w:szCs w:val="28"/>
        </w:rPr>
        <w:t>拔尖奖和创新奖评分细则</w:t>
      </w:r>
    </w:p>
    <w:p>
      <w:pPr>
        <w:pStyle w:val="9"/>
        <w:widowControl/>
        <w:numPr>
          <w:ilvl w:val="0"/>
          <w:numId w:val="0"/>
        </w:numPr>
        <w:spacing w:line="360" w:lineRule="auto"/>
        <w:ind w:leftChars="0" w:firstLine="560" w:firstLineChars="200"/>
        <w:jc w:val="left"/>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lang w:val="en-US" w:eastAsia="zh-CN"/>
        </w:rPr>
        <w:t>1.</w:t>
      </w:r>
      <w:r>
        <w:rPr>
          <w:rFonts w:hint="eastAsia" w:asciiTheme="minorEastAsia" w:hAnsiTheme="minorEastAsia" w:eastAsiaTheme="minorEastAsia" w:cstheme="minorEastAsia"/>
          <w:color w:val="000000"/>
          <w:kern w:val="0"/>
          <w:sz w:val="28"/>
          <w:szCs w:val="28"/>
        </w:rPr>
        <w:t>发表论文计分规则：</w:t>
      </w:r>
    </w:p>
    <w:p>
      <w:pPr>
        <w:pStyle w:val="9"/>
        <w:widowControl/>
        <w:spacing w:line="360" w:lineRule="auto"/>
        <w:ind w:left="360" w:firstLine="280" w:firstLineChars="100"/>
        <w:jc w:val="left"/>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拔尖奖：</w:t>
      </w:r>
    </w:p>
    <w:tbl>
      <w:tblPr>
        <w:tblStyle w:val="6"/>
        <w:tblpPr w:leftFromText="180" w:rightFromText="180" w:vertAnchor="text" w:horzAnchor="page" w:tblpX="1990" w:tblpY="1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4"/>
        <w:gridCol w:w="1740"/>
        <w:gridCol w:w="3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944" w:type="dxa"/>
            <w:vAlign w:val="center"/>
          </w:tcPr>
          <w:p>
            <w:pPr>
              <w:spacing w:line="440" w:lineRule="exact"/>
              <w:jc w:val="center"/>
              <w:rPr>
                <w:rFonts w:hint="eastAsia" w:asciiTheme="minorEastAsia" w:hAnsiTheme="minorEastAsia" w:eastAsiaTheme="minorEastAsia" w:cstheme="minorEastAsia"/>
                <w:b/>
                <w:bCs/>
                <w:color w:val="000000"/>
                <w:kern w:val="0"/>
                <w:sz w:val="28"/>
                <w:szCs w:val="28"/>
              </w:rPr>
            </w:pPr>
            <w:r>
              <w:rPr>
                <w:rFonts w:hint="eastAsia" w:asciiTheme="minorEastAsia" w:hAnsiTheme="minorEastAsia" w:eastAsiaTheme="minorEastAsia" w:cstheme="minorEastAsia"/>
                <w:b/>
                <w:bCs/>
                <w:color w:val="000000"/>
                <w:kern w:val="0"/>
                <w:sz w:val="28"/>
                <w:szCs w:val="28"/>
              </w:rPr>
              <w:t>期刊类型</w:t>
            </w:r>
          </w:p>
        </w:tc>
        <w:tc>
          <w:tcPr>
            <w:tcW w:w="1740" w:type="dxa"/>
            <w:vAlign w:val="center"/>
          </w:tcPr>
          <w:p>
            <w:pPr>
              <w:spacing w:line="440" w:lineRule="exact"/>
              <w:jc w:val="center"/>
              <w:rPr>
                <w:rFonts w:hint="eastAsia" w:asciiTheme="minorEastAsia" w:hAnsiTheme="minorEastAsia" w:eastAsiaTheme="minorEastAsia" w:cstheme="minorEastAsia"/>
                <w:b/>
                <w:bCs/>
                <w:color w:val="000000"/>
                <w:kern w:val="0"/>
                <w:sz w:val="28"/>
                <w:szCs w:val="28"/>
              </w:rPr>
            </w:pPr>
            <w:r>
              <w:rPr>
                <w:rFonts w:hint="eastAsia" w:asciiTheme="minorEastAsia" w:hAnsiTheme="minorEastAsia" w:eastAsiaTheme="minorEastAsia" w:cstheme="minorEastAsia"/>
                <w:b/>
                <w:bCs/>
                <w:color w:val="000000"/>
                <w:kern w:val="0"/>
                <w:sz w:val="28"/>
                <w:szCs w:val="28"/>
              </w:rPr>
              <w:t>期刊级别</w:t>
            </w:r>
          </w:p>
        </w:tc>
        <w:tc>
          <w:tcPr>
            <w:tcW w:w="3533" w:type="dxa"/>
            <w:vAlign w:val="center"/>
          </w:tcPr>
          <w:p>
            <w:pPr>
              <w:spacing w:line="440" w:lineRule="exact"/>
              <w:jc w:val="center"/>
              <w:rPr>
                <w:rFonts w:hint="eastAsia" w:asciiTheme="minorEastAsia" w:hAnsiTheme="minorEastAsia" w:eastAsiaTheme="minorEastAsia" w:cstheme="minorEastAsia"/>
                <w:b/>
                <w:bCs/>
                <w:color w:val="000000"/>
                <w:kern w:val="0"/>
                <w:sz w:val="28"/>
                <w:szCs w:val="28"/>
              </w:rPr>
            </w:pPr>
            <w:r>
              <w:rPr>
                <w:rFonts w:hint="eastAsia" w:asciiTheme="minorEastAsia" w:hAnsiTheme="minorEastAsia" w:eastAsiaTheme="minorEastAsia" w:cstheme="minorEastAsia"/>
                <w:b/>
                <w:bCs/>
                <w:color w:val="000000"/>
                <w:kern w:val="0"/>
                <w:sz w:val="28"/>
                <w:szCs w:val="28"/>
              </w:rPr>
              <w:t>分级别期刊单篇计分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944" w:type="dxa"/>
            <w:vMerge w:val="restart"/>
            <w:vAlign w:val="center"/>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英文类期刊</w:t>
            </w:r>
          </w:p>
        </w:tc>
        <w:tc>
          <w:tcPr>
            <w:tcW w:w="1740" w:type="dxa"/>
            <w:vAlign w:val="center"/>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A级</w:t>
            </w:r>
          </w:p>
        </w:tc>
        <w:tc>
          <w:tcPr>
            <w:tcW w:w="3533" w:type="dxa"/>
            <w:vAlign w:val="center"/>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944" w:type="dxa"/>
            <w:vMerge w:val="continue"/>
          </w:tcPr>
          <w:p>
            <w:pPr>
              <w:spacing w:line="440" w:lineRule="exact"/>
              <w:jc w:val="center"/>
              <w:rPr>
                <w:rFonts w:hint="eastAsia" w:asciiTheme="minorEastAsia" w:hAnsiTheme="minorEastAsia" w:eastAsiaTheme="minorEastAsia" w:cstheme="minorEastAsia"/>
                <w:color w:val="000000"/>
                <w:kern w:val="0"/>
                <w:sz w:val="28"/>
                <w:szCs w:val="28"/>
              </w:rPr>
            </w:pPr>
          </w:p>
        </w:tc>
        <w:tc>
          <w:tcPr>
            <w:tcW w:w="1740" w:type="dxa"/>
            <w:vAlign w:val="center"/>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B级</w:t>
            </w:r>
          </w:p>
        </w:tc>
        <w:tc>
          <w:tcPr>
            <w:tcW w:w="3533" w:type="dxa"/>
            <w:vAlign w:val="center"/>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2944" w:type="dxa"/>
            <w:vMerge w:val="restart"/>
            <w:vAlign w:val="center"/>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中文类期刊</w:t>
            </w:r>
          </w:p>
        </w:tc>
        <w:tc>
          <w:tcPr>
            <w:tcW w:w="1740" w:type="dxa"/>
            <w:vAlign w:val="center"/>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A级</w:t>
            </w:r>
          </w:p>
        </w:tc>
        <w:tc>
          <w:tcPr>
            <w:tcW w:w="3533" w:type="dxa"/>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944" w:type="dxa"/>
            <w:vMerge w:val="continue"/>
            <w:vAlign w:val="center"/>
          </w:tcPr>
          <w:p>
            <w:pPr>
              <w:spacing w:line="440" w:lineRule="exact"/>
              <w:jc w:val="center"/>
              <w:rPr>
                <w:rFonts w:hint="eastAsia" w:asciiTheme="minorEastAsia" w:hAnsiTheme="minorEastAsia" w:eastAsiaTheme="minorEastAsia" w:cstheme="minorEastAsia"/>
                <w:color w:val="000000"/>
                <w:kern w:val="0"/>
                <w:sz w:val="28"/>
                <w:szCs w:val="28"/>
              </w:rPr>
            </w:pPr>
          </w:p>
        </w:tc>
        <w:tc>
          <w:tcPr>
            <w:tcW w:w="1740" w:type="dxa"/>
            <w:vAlign w:val="center"/>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B级</w:t>
            </w:r>
          </w:p>
        </w:tc>
        <w:tc>
          <w:tcPr>
            <w:tcW w:w="3533" w:type="dxa"/>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8217" w:type="dxa"/>
            <w:gridSpan w:val="3"/>
            <w:vAlign w:val="center"/>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单篇标准总分值=（IF值+分级别计分）/n   n=并列作者数 </w:t>
            </w:r>
          </w:p>
        </w:tc>
      </w:tr>
    </w:tbl>
    <w:p>
      <w:pPr>
        <w:pStyle w:val="9"/>
        <w:widowControl/>
        <w:spacing w:line="360" w:lineRule="auto"/>
        <w:ind w:left="360" w:firstLine="0" w:firstLineChars="0"/>
        <w:jc w:val="left"/>
        <w:rPr>
          <w:rFonts w:hint="eastAsia" w:asciiTheme="minorEastAsia" w:hAnsiTheme="minorEastAsia" w:eastAsiaTheme="minorEastAsia" w:cstheme="minorEastAsia"/>
          <w:color w:val="000000"/>
          <w:kern w:val="0"/>
          <w:sz w:val="28"/>
          <w:szCs w:val="28"/>
        </w:rPr>
      </w:pPr>
    </w:p>
    <w:p>
      <w:pPr>
        <w:pStyle w:val="9"/>
        <w:widowControl/>
        <w:spacing w:line="360" w:lineRule="auto"/>
        <w:ind w:left="0" w:leftChars="0" w:firstLine="560" w:firstLineChars="200"/>
        <w:jc w:val="left"/>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创新奖：</w:t>
      </w:r>
    </w:p>
    <w:tbl>
      <w:tblPr>
        <w:tblStyle w:val="6"/>
        <w:tblpPr w:leftFromText="180" w:rightFromText="180" w:vertAnchor="text" w:horzAnchor="page" w:tblpX="1990" w:tblpY="1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4"/>
        <w:gridCol w:w="1740"/>
        <w:gridCol w:w="3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944" w:type="dxa"/>
            <w:vAlign w:val="center"/>
          </w:tcPr>
          <w:p>
            <w:pPr>
              <w:spacing w:line="440" w:lineRule="exact"/>
              <w:jc w:val="center"/>
              <w:rPr>
                <w:rFonts w:hint="eastAsia" w:asciiTheme="minorEastAsia" w:hAnsiTheme="minorEastAsia" w:eastAsiaTheme="minorEastAsia" w:cstheme="minorEastAsia"/>
                <w:b/>
                <w:bCs/>
                <w:color w:val="000000"/>
                <w:kern w:val="0"/>
                <w:sz w:val="28"/>
                <w:szCs w:val="28"/>
              </w:rPr>
            </w:pPr>
            <w:r>
              <w:rPr>
                <w:rFonts w:hint="eastAsia" w:asciiTheme="minorEastAsia" w:hAnsiTheme="minorEastAsia" w:eastAsiaTheme="minorEastAsia" w:cstheme="minorEastAsia"/>
                <w:b/>
                <w:bCs/>
                <w:color w:val="000000"/>
                <w:kern w:val="0"/>
                <w:sz w:val="28"/>
                <w:szCs w:val="28"/>
              </w:rPr>
              <w:t>期刊类型</w:t>
            </w:r>
          </w:p>
        </w:tc>
        <w:tc>
          <w:tcPr>
            <w:tcW w:w="1740" w:type="dxa"/>
            <w:vAlign w:val="center"/>
          </w:tcPr>
          <w:p>
            <w:pPr>
              <w:spacing w:line="440" w:lineRule="exact"/>
              <w:jc w:val="center"/>
              <w:rPr>
                <w:rFonts w:hint="eastAsia" w:asciiTheme="minorEastAsia" w:hAnsiTheme="minorEastAsia" w:eastAsiaTheme="minorEastAsia" w:cstheme="minorEastAsia"/>
                <w:b/>
                <w:bCs/>
                <w:color w:val="000000"/>
                <w:kern w:val="0"/>
                <w:sz w:val="28"/>
                <w:szCs w:val="28"/>
              </w:rPr>
            </w:pPr>
            <w:r>
              <w:rPr>
                <w:rFonts w:hint="eastAsia" w:asciiTheme="minorEastAsia" w:hAnsiTheme="minorEastAsia" w:eastAsiaTheme="minorEastAsia" w:cstheme="minorEastAsia"/>
                <w:b/>
                <w:bCs/>
                <w:color w:val="000000"/>
                <w:kern w:val="0"/>
                <w:sz w:val="28"/>
                <w:szCs w:val="28"/>
              </w:rPr>
              <w:t>期刊级别</w:t>
            </w:r>
          </w:p>
        </w:tc>
        <w:tc>
          <w:tcPr>
            <w:tcW w:w="3533" w:type="dxa"/>
            <w:vAlign w:val="center"/>
          </w:tcPr>
          <w:p>
            <w:pPr>
              <w:spacing w:line="440" w:lineRule="exact"/>
              <w:jc w:val="center"/>
              <w:rPr>
                <w:rFonts w:hint="eastAsia" w:asciiTheme="minorEastAsia" w:hAnsiTheme="minorEastAsia" w:eastAsiaTheme="minorEastAsia" w:cstheme="minorEastAsia"/>
                <w:b/>
                <w:bCs/>
                <w:color w:val="000000"/>
                <w:kern w:val="0"/>
                <w:sz w:val="28"/>
                <w:szCs w:val="28"/>
              </w:rPr>
            </w:pPr>
            <w:r>
              <w:rPr>
                <w:rFonts w:hint="eastAsia" w:asciiTheme="minorEastAsia" w:hAnsiTheme="minorEastAsia" w:eastAsiaTheme="minorEastAsia" w:cstheme="minorEastAsia"/>
                <w:b/>
                <w:bCs/>
                <w:color w:val="000000"/>
                <w:kern w:val="0"/>
                <w:sz w:val="28"/>
                <w:szCs w:val="28"/>
              </w:rPr>
              <w:t>分级别期刊单篇计分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944" w:type="dxa"/>
            <w:vMerge w:val="restart"/>
            <w:vAlign w:val="center"/>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英文类期刊</w:t>
            </w:r>
          </w:p>
        </w:tc>
        <w:tc>
          <w:tcPr>
            <w:tcW w:w="1740" w:type="dxa"/>
            <w:vAlign w:val="center"/>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A级</w:t>
            </w:r>
          </w:p>
        </w:tc>
        <w:tc>
          <w:tcPr>
            <w:tcW w:w="3533" w:type="dxa"/>
            <w:vAlign w:val="center"/>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944" w:type="dxa"/>
            <w:vMerge w:val="continue"/>
          </w:tcPr>
          <w:p>
            <w:pPr>
              <w:spacing w:line="440" w:lineRule="exact"/>
              <w:jc w:val="center"/>
              <w:rPr>
                <w:rFonts w:hint="eastAsia" w:asciiTheme="minorEastAsia" w:hAnsiTheme="minorEastAsia" w:eastAsiaTheme="minorEastAsia" w:cstheme="minorEastAsia"/>
                <w:color w:val="000000"/>
                <w:kern w:val="0"/>
                <w:sz w:val="28"/>
                <w:szCs w:val="28"/>
              </w:rPr>
            </w:pPr>
          </w:p>
        </w:tc>
        <w:tc>
          <w:tcPr>
            <w:tcW w:w="1740" w:type="dxa"/>
            <w:vAlign w:val="center"/>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B级</w:t>
            </w:r>
          </w:p>
        </w:tc>
        <w:tc>
          <w:tcPr>
            <w:tcW w:w="3533" w:type="dxa"/>
            <w:vAlign w:val="center"/>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944" w:type="dxa"/>
            <w:vMerge w:val="continue"/>
          </w:tcPr>
          <w:p>
            <w:pPr>
              <w:spacing w:line="440" w:lineRule="exact"/>
              <w:jc w:val="center"/>
              <w:rPr>
                <w:rFonts w:hint="eastAsia" w:asciiTheme="minorEastAsia" w:hAnsiTheme="minorEastAsia" w:eastAsiaTheme="minorEastAsia" w:cstheme="minorEastAsia"/>
                <w:color w:val="000000"/>
                <w:kern w:val="0"/>
                <w:sz w:val="28"/>
                <w:szCs w:val="28"/>
              </w:rPr>
            </w:pPr>
          </w:p>
        </w:tc>
        <w:tc>
          <w:tcPr>
            <w:tcW w:w="1740" w:type="dxa"/>
            <w:vAlign w:val="center"/>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C级</w:t>
            </w:r>
          </w:p>
        </w:tc>
        <w:tc>
          <w:tcPr>
            <w:tcW w:w="3533" w:type="dxa"/>
            <w:vAlign w:val="center"/>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2944" w:type="dxa"/>
            <w:vMerge w:val="restart"/>
            <w:vAlign w:val="center"/>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中文类期刊</w:t>
            </w:r>
          </w:p>
        </w:tc>
        <w:tc>
          <w:tcPr>
            <w:tcW w:w="1740" w:type="dxa"/>
            <w:vAlign w:val="center"/>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A级</w:t>
            </w:r>
          </w:p>
        </w:tc>
        <w:tc>
          <w:tcPr>
            <w:tcW w:w="3533" w:type="dxa"/>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944" w:type="dxa"/>
            <w:vMerge w:val="continue"/>
            <w:vAlign w:val="center"/>
          </w:tcPr>
          <w:p>
            <w:pPr>
              <w:spacing w:line="440" w:lineRule="exact"/>
              <w:jc w:val="center"/>
              <w:rPr>
                <w:rFonts w:hint="eastAsia" w:asciiTheme="minorEastAsia" w:hAnsiTheme="minorEastAsia" w:eastAsiaTheme="minorEastAsia" w:cstheme="minorEastAsia"/>
                <w:color w:val="000000"/>
                <w:kern w:val="0"/>
                <w:sz w:val="28"/>
                <w:szCs w:val="28"/>
              </w:rPr>
            </w:pPr>
          </w:p>
        </w:tc>
        <w:tc>
          <w:tcPr>
            <w:tcW w:w="1740" w:type="dxa"/>
            <w:vAlign w:val="center"/>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B级</w:t>
            </w:r>
          </w:p>
        </w:tc>
        <w:tc>
          <w:tcPr>
            <w:tcW w:w="3533" w:type="dxa"/>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944" w:type="dxa"/>
            <w:vMerge w:val="continue"/>
            <w:vAlign w:val="center"/>
          </w:tcPr>
          <w:p>
            <w:pPr>
              <w:spacing w:line="440" w:lineRule="exact"/>
              <w:jc w:val="center"/>
              <w:rPr>
                <w:rFonts w:hint="eastAsia" w:asciiTheme="minorEastAsia" w:hAnsiTheme="minorEastAsia" w:eastAsiaTheme="minorEastAsia" w:cstheme="minorEastAsia"/>
                <w:color w:val="000000"/>
                <w:kern w:val="0"/>
                <w:sz w:val="28"/>
                <w:szCs w:val="28"/>
              </w:rPr>
            </w:pPr>
          </w:p>
        </w:tc>
        <w:tc>
          <w:tcPr>
            <w:tcW w:w="1740" w:type="dxa"/>
            <w:vAlign w:val="center"/>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C级</w:t>
            </w:r>
          </w:p>
        </w:tc>
        <w:tc>
          <w:tcPr>
            <w:tcW w:w="3533" w:type="dxa"/>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8217" w:type="dxa"/>
            <w:gridSpan w:val="3"/>
            <w:vAlign w:val="center"/>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单篇标准总分值=（IF值+分级别计分）/n   n=并列作者数 </w:t>
            </w:r>
          </w:p>
        </w:tc>
      </w:tr>
    </w:tbl>
    <w:p>
      <w:pPr>
        <w:pStyle w:val="2"/>
        <w:spacing w:line="316" w:lineRule="auto"/>
        <w:ind w:right="275"/>
        <w:jc w:val="both"/>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注：</w:t>
      </w:r>
      <w:r>
        <w:rPr>
          <w:rFonts w:hint="eastAsia" w:cs="宋体"/>
          <w:kern w:val="0"/>
          <w:sz w:val="28"/>
          <w:szCs w:val="28"/>
          <w:lang w:val="en-US" w:eastAsia="zh-CN"/>
        </w:rPr>
        <w:t>硕士研究生发表</w:t>
      </w:r>
      <w:r>
        <w:rPr>
          <w:rFonts w:hint="eastAsia" w:asciiTheme="minorEastAsia" w:hAnsiTheme="minorEastAsia" w:eastAsiaTheme="minorEastAsia" w:cstheme="minorEastAsia"/>
          <w:kern w:val="0"/>
          <w:sz w:val="28"/>
          <w:szCs w:val="28"/>
        </w:rPr>
        <w:t>SCI Q4区收录期刊，分区计分1分/篇。</w:t>
      </w:r>
    </w:p>
    <w:p>
      <w:pPr>
        <w:spacing w:line="360" w:lineRule="auto"/>
        <w:ind w:firstLine="560" w:firstLineChars="200"/>
        <w:rPr>
          <w:rFonts w:hint="eastAsia" w:asciiTheme="minorEastAsia" w:hAnsiTheme="minorEastAsia" w:eastAsiaTheme="minorEastAsia" w:cstheme="minorEastAsia"/>
          <w:kern w:val="0"/>
          <w:sz w:val="28"/>
          <w:szCs w:val="28"/>
        </w:rPr>
      </w:pPr>
    </w:p>
    <w:p>
      <w:pPr>
        <w:widowControl/>
        <w:numPr>
          <w:ilvl w:val="0"/>
          <w:numId w:val="0"/>
        </w:numPr>
        <w:ind w:firstLine="560" w:firstLineChars="200"/>
        <w:jc w:val="left"/>
        <w:rPr>
          <w:rFonts w:hint="eastAsia" w:asciiTheme="minorEastAsia" w:hAnsiTheme="minorEastAsia" w:eastAsiaTheme="minorEastAsia" w:cstheme="minorEastAsia"/>
          <w:color w:val="000000"/>
          <w:kern w:val="0"/>
          <w:sz w:val="28"/>
          <w:szCs w:val="28"/>
          <w:highlight w:val="none"/>
        </w:rPr>
      </w:pPr>
      <w:r>
        <w:rPr>
          <w:rFonts w:hint="eastAsia" w:asciiTheme="minorEastAsia" w:hAnsiTheme="minorEastAsia" w:cstheme="minorEastAsia"/>
          <w:color w:val="000000"/>
          <w:kern w:val="0"/>
          <w:sz w:val="28"/>
          <w:szCs w:val="28"/>
          <w:lang w:val="en-US" w:eastAsia="zh-CN"/>
        </w:rPr>
        <w:t>2.</w:t>
      </w:r>
      <w:r>
        <w:rPr>
          <w:rFonts w:hint="eastAsia" w:asciiTheme="minorEastAsia" w:hAnsiTheme="minorEastAsia" w:eastAsiaTheme="minorEastAsia" w:cstheme="minorEastAsia"/>
          <w:color w:val="000000"/>
          <w:kern w:val="0"/>
          <w:sz w:val="28"/>
          <w:szCs w:val="28"/>
        </w:rPr>
        <w:t>专利计分规则：</w:t>
      </w:r>
      <w:r>
        <w:rPr>
          <w:rFonts w:hint="eastAsia" w:asciiTheme="minorEastAsia" w:hAnsiTheme="minorEastAsia" w:cstheme="minorEastAsia"/>
          <w:color w:val="000000"/>
          <w:kern w:val="0"/>
          <w:sz w:val="28"/>
          <w:szCs w:val="28"/>
          <w:highlight w:val="none"/>
          <w:lang w:eastAsia="zh-CN"/>
        </w:rPr>
        <w:t>（</w:t>
      </w:r>
      <w:r>
        <w:rPr>
          <w:rFonts w:hint="eastAsia" w:asciiTheme="minorEastAsia" w:hAnsiTheme="minorEastAsia" w:cstheme="minorEastAsia"/>
          <w:color w:val="000000"/>
          <w:kern w:val="0"/>
          <w:sz w:val="28"/>
          <w:szCs w:val="28"/>
          <w:highlight w:val="none"/>
          <w:lang w:val="en-US" w:eastAsia="zh-CN"/>
        </w:rPr>
        <w:t>满分20分</w:t>
      </w:r>
      <w:r>
        <w:rPr>
          <w:rFonts w:hint="eastAsia" w:asciiTheme="minorEastAsia" w:hAnsiTheme="minorEastAsia" w:cstheme="minorEastAsia"/>
          <w:color w:val="000000"/>
          <w:kern w:val="0"/>
          <w:sz w:val="28"/>
          <w:szCs w:val="28"/>
          <w:highlight w:val="none"/>
          <w:lang w:eastAsia="zh-CN"/>
        </w:rPr>
        <w:t>）</w:t>
      </w:r>
    </w:p>
    <w:p>
      <w:pPr>
        <w:widowControl/>
        <w:numPr>
          <w:ilvl w:val="0"/>
          <w:numId w:val="0"/>
        </w:numPr>
        <w:ind w:firstLine="560" w:firstLineChars="200"/>
        <w:jc w:val="left"/>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国家授权发明专利每项计10分</w:t>
      </w:r>
      <w:r>
        <w:rPr>
          <w:rFonts w:hint="eastAsia" w:asciiTheme="minorEastAsia" w:hAnsiTheme="minorEastAsia" w:cstheme="minorEastAsia"/>
          <w:color w:val="000000"/>
          <w:kern w:val="0"/>
          <w:sz w:val="28"/>
          <w:szCs w:val="28"/>
          <w:lang w:eastAsia="zh-CN"/>
        </w:rPr>
        <w:t>；</w:t>
      </w:r>
      <w:r>
        <w:rPr>
          <w:rFonts w:hint="eastAsia" w:asciiTheme="minorEastAsia" w:hAnsiTheme="minorEastAsia" w:eastAsiaTheme="minorEastAsia" w:cstheme="minorEastAsia"/>
          <w:color w:val="000000"/>
          <w:kern w:val="0"/>
          <w:sz w:val="28"/>
          <w:szCs w:val="28"/>
          <w:highlight w:val="none"/>
        </w:rPr>
        <w:t>实用新型专利每项计</w:t>
      </w:r>
      <w:r>
        <w:rPr>
          <w:rFonts w:hint="eastAsia" w:asciiTheme="minorEastAsia" w:hAnsiTheme="minorEastAsia" w:cstheme="minorEastAsia"/>
          <w:color w:val="000000"/>
          <w:kern w:val="0"/>
          <w:sz w:val="28"/>
          <w:szCs w:val="28"/>
          <w:highlight w:val="none"/>
          <w:lang w:val="en-US" w:eastAsia="zh-CN"/>
        </w:rPr>
        <w:t>1</w:t>
      </w:r>
      <w:r>
        <w:rPr>
          <w:rFonts w:hint="eastAsia" w:asciiTheme="minorEastAsia" w:hAnsiTheme="minorEastAsia" w:eastAsiaTheme="minorEastAsia" w:cstheme="minorEastAsia"/>
          <w:color w:val="000000"/>
          <w:kern w:val="0"/>
          <w:sz w:val="28"/>
          <w:szCs w:val="28"/>
          <w:highlight w:val="none"/>
        </w:rPr>
        <w:t>分。</w:t>
      </w:r>
      <w:r>
        <w:rPr>
          <w:rFonts w:hint="eastAsia" w:asciiTheme="minorEastAsia" w:hAnsiTheme="minorEastAsia" w:eastAsiaTheme="minorEastAsia" w:cstheme="minorEastAsia"/>
          <w:color w:val="000000"/>
          <w:kern w:val="0"/>
          <w:sz w:val="28"/>
          <w:szCs w:val="28"/>
        </w:rPr>
        <w:t>专利要求：必须是以研究生为第一申请人（或导师为第一申请人、研究生为第二申请人）、第一完成单位是中南大学湘雅</w:t>
      </w:r>
      <w:r>
        <w:rPr>
          <w:rFonts w:hint="eastAsia" w:asciiTheme="minorEastAsia" w:hAnsiTheme="minorEastAsia" w:eastAsiaTheme="minorEastAsia" w:cstheme="minorEastAsia"/>
          <w:color w:val="000000"/>
          <w:kern w:val="0"/>
          <w:sz w:val="28"/>
          <w:szCs w:val="28"/>
          <w:lang w:eastAsia="zh-CN"/>
        </w:rPr>
        <w:t>三</w:t>
      </w:r>
      <w:r>
        <w:rPr>
          <w:rFonts w:hint="eastAsia" w:asciiTheme="minorEastAsia" w:hAnsiTheme="minorEastAsia" w:eastAsiaTheme="minorEastAsia" w:cstheme="minorEastAsia"/>
          <w:color w:val="000000"/>
          <w:kern w:val="0"/>
          <w:sz w:val="28"/>
          <w:szCs w:val="28"/>
        </w:rPr>
        <w:t>医院。以授权专利证书原件为依据。</w:t>
      </w:r>
    </w:p>
    <w:p>
      <w:pPr>
        <w:widowControl/>
        <w:spacing w:line="360" w:lineRule="auto"/>
        <w:ind w:firstLine="560" w:firstLineChars="200"/>
        <w:jc w:val="left"/>
        <w:rPr>
          <w:rFonts w:hint="eastAsia" w:asciiTheme="minorEastAsia" w:hAnsiTheme="minorEastAsia" w:eastAsiaTheme="minorEastAsia" w:cstheme="minorEastAsia"/>
          <w:color w:val="000000"/>
          <w:kern w:val="0"/>
          <w:sz w:val="28"/>
          <w:szCs w:val="28"/>
        </w:rPr>
      </w:pPr>
    </w:p>
    <w:p>
      <w:pPr>
        <w:widowControl/>
        <w:numPr>
          <w:ilvl w:val="0"/>
          <w:numId w:val="0"/>
        </w:numPr>
        <w:ind w:firstLine="560" w:firstLineChars="200"/>
        <w:jc w:val="left"/>
        <w:rPr>
          <w:rFonts w:hint="eastAsia" w:asciiTheme="minorEastAsia" w:hAnsiTheme="minorEastAsia" w:eastAsiaTheme="minorEastAsia" w:cstheme="minorEastAsia"/>
          <w:color w:val="000000"/>
          <w:kern w:val="0"/>
          <w:sz w:val="28"/>
          <w:szCs w:val="28"/>
          <w:highlight w:val="yellow"/>
        </w:rPr>
      </w:pPr>
      <w:r>
        <w:rPr>
          <w:rFonts w:hint="eastAsia" w:asciiTheme="minorEastAsia" w:hAnsiTheme="minorEastAsia" w:eastAsiaTheme="minorEastAsia" w:cstheme="minorEastAsia"/>
          <w:color w:val="000000"/>
          <w:kern w:val="0"/>
          <w:sz w:val="28"/>
          <w:szCs w:val="28"/>
        </w:rPr>
        <w:t>3.学科竞赛计分规则：</w:t>
      </w:r>
      <w:r>
        <w:rPr>
          <w:rFonts w:hint="eastAsia" w:asciiTheme="minorEastAsia" w:hAnsiTheme="minorEastAsia" w:cstheme="minorEastAsia"/>
          <w:color w:val="000000"/>
          <w:kern w:val="0"/>
          <w:sz w:val="28"/>
          <w:szCs w:val="28"/>
          <w:highlight w:val="none"/>
          <w:lang w:eastAsia="zh-CN"/>
        </w:rPr>
        <w:t>（</w:t>
      </w:r>
      <w:r>
        <w:rPr>
          <w:rFonts w:hint="eastAsia" w:asciiTheme="minorEastAsia" w:hAnsiTheme="minorEastAsia" w:cstheme="minorEastAsia"/>
          <w:color w:val="000000"/>
          <w:kern w:val="0"/>
          <w:sz w:val="28"/>
          <w:szCs w:val="28"/>
          <w:highlight w:val="none"/>
          <w:lang w:val="en-US" w:eastAsia="zh-CN"/>
        </w:rPr>
        <w:t>满分10分</w:t>
      </w:r>
      <w:r>
        <w:rPr>
          <w:rFonts w:hint="eastAsia" w:asciiTheme="minorEastAsia" w:hAnsiTheme="minorEastAsia" w:cstheme="minorEastAsia"/>
          <w:color w:val="000000"/>
          <w:kern w:val="0"/>
          <w:sz w:val="28"/>
          <w:szCs w:val="28"/>
          <w:highlight w:val="none"/>
          <w:lang w:eastAsia="zh-CN"/>
        </w:rPr>
        <w:t>）</w:t>
      </w:r>
    </w:p>
    <w:tbl>
      <w:tblPr>
        <w:tblStyle w:val="6"/>
        <w:tblW w:w="8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3"/>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3" w:type="dxa"/>
          </w:tcPr>
          <w:p>
            <w:pPr>
              <w:spacing w:line="440" w:lineRule="exact"/>
              <w:jc w:val="center"/>
              <w:rPr>
                <w:rFonts w:hint="eastAsia" w:asciiTheme="minorEastAsia" w:hAnsiTheme="minorEastAsia" w:eastAsiaTheme="minorEastAsia" w:cstheme="minorEastAsia"/>
                <w:b/>
                <w:bCs/>
                <w:color w:val="000000"/>
                <w:kern w:val="0"/>
                <w:sz w:val="28"/>
                <w:szCs w:val="28"/>
              </w:rPr>
            </w:pPr>
            <w:r>
              <w:rPr>
                <w:rFonts w:hint="eastAsia" w:asciiTheme="minorEastAsia" w:hAnsiTheme="minorEastAsia" w:eastAsiaTheme="minorEastAsia" w:cstheme="minorEastAsia"/>
                <w:b/>
                <w:bCs/>
                <w:color w:val="000000"/>
                <w:kern w:val="0"/>
                <w:sz w:val="28"/>
                <w:szCs w:val="28"/>
              </w:rPr>
              <w:t>学科竞赛</w:t>
            </w:r>
          </w:p>
        </w:tc>
        <w:tc>
          <w:tcPr>
            <w:tcW w:w="2177" w:type="dxa"/>
          </w:tcPr>
          <w:p>
            <w:pPr>
              <w:spacing w:line="440" w:lineRule="exact"/>
              <w:jc w:val="center"/>
              <w:rPr>
                <w:rFonts w:hint="eastAsia" w:asciiTheme="minorEastAsia" w:hAnsiTheme="minorEastAsia" w:eastAsiaTheme="minorEastAsia" w:cstheme="minorEastAsia"/>
                <w:b/>
                <w:bCs/>
                <w:color w:val="000000"/>
                <w:kern w:val="0"/>
                <w:sz w:val="28"/>
                <w:szCs w:val="28"/>
              </w:rPr>
            </w:pPr>
            <w:r>
              <w:rPr>
                <w:rFonts w:hint="eastAsia" w:asciiTheme="minorEastAsia" w:hAnsiTheme="minorEastAsia" w:eastAsiaTheme="minorEastAsia" w:cstheme="minorEastAsia"/>
                <w:b/>
                <w:bCs/>
                <w:color w:val="000000"/>
                <w:kern w:val="0"/>
                <w:sz w:val="28"/>
                <w:szCs w:val="28"/>
              </w:rPr>
              <w:t>单项标准分值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3" w:type="dxa"/>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国际学科竞赛一等奖及以上奖励排名第一</w:t>
            </w:r>
          </w:p>
        </w:tc>
        <w:tc>
          <w:tcPr>
            <w:tcW w:w="2177" w:type="dxa"/>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3" w:type="dxa"/>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国际学科竞赛一等奖排名第二</w:t>
            </w:r>
          </w:p>
        </w:tc>
        <w:tc>
          <w:tcPr>
            <w:tcW w:w="2177" w:type="dxa"/>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3" w:type="dxa"/>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国家级学科竞赛一等奖及以上奖励排名第一</w:t>
            </w:r>
          </w:p>
        </w:tc>
        <w:tc>
          <w:tcPr>
            <w:tcW w:w="2177" w:type="dxa"/>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3" w:type="dxa"/>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国家级学科竞赛一等奖排名第二</w:t>
            </w:r>
          </w:p>
        </w:tc>
        <w:tc>
          <w:tcPr>
            <w:tcW w:w="2177" w:type="dxa"/>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3</w:t>
            </w:r>
          </w:p>
        </w:tc>
      </w:tr>
    </w:tbl>
    <w:p>
      <w:pPr>
        <w:widowControl/>
        <w:spacing w:line="360" w:lineRule="auto"/>
        <w:jc w:val="left"/>
        <w:rPr>
          <w:rFonts w:hint="eastAsia" w:asciiTheme="minorEastAsia" w:hAnsiTheme="minorEastAsia" w:eastAsiaTheme="minorEastAsia" w:cstheme="minorEastAsia"/>
          <w:b/>
          <w:bCs/>
          <w:color w:val="000000"/>
          <w:kern w:val="0"/>
          <w:sz w:val="28"/>
          <w:szCs w:val="28"/>
        </w:rPr>
      </w:pPr>
    </w:p>
    <w:p>
      <w:pPr>
        <w:widowControl/>
        <w:ind w:firstLine="560" w:firstLineChars="200"/>
        <w:jc w:val="left"/>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4.科研成果获奖计分规则：</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0"/>
        <w:gridCol w:w="2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0" w:type="dxa"/>
            <w:vAlign w:val="center"/>
          </w:tcPr>
          <w:p>
            <w:pPr>
              <w:spacing w:line="440" w:lineRule="exact"/>
              <w:jc w:val="center"/>
              <w:rPr>
                <w:rFonts w:hint="eastAsia" w:asciiTheme="minorEastAsia" w:hAnsiTheme="minorEastAsia" w:eastAsiaTheme="minorEastAsia" w:cstheme="minorEastAsia"/>
                <w:b/>
                <w:bCs/>
                <w:color w:val="000000"/>
                <w:kern w:val="0"/>
                <w:sz w:val="28"/>
                <w:szCs w:val="28"/>
              </w:rPr>
            </w:pPr>
            <w:r>
              <w:rPr>
                <w:rFonts w:hint="eastAsia" w:asciiTheme="minorEastAsia" w:hAnsiTheme="minorEastAsia" w:eastAsiaTheme="minorEastAsia" w:cstheme="minorEastAsia"/>
                <w:b/>
                <w:bCs/>
                <w:color w:val="000000"/>
                <w:kern w:val="0"/>
                <w:sz w:val="28"/>
                <w:szCs w:val="28"/>
              </w:rPr>
              <w:t>科研成果</w:t>
            </w:r>
          </w:p>
        </w:tc>
        <w:tc>
          <w:tcPr>
            <w:tcW w:w="2236" w:type="dxa"/>
            <w:vAlign w:val="center"/>
          </w:tcPr>
          <w:p>
            <w:pPr>
              <w:spacing w:line="440" w:lineRule="exact"/>
              <w:jc w:val="center"/>
              <w:rPr>
                <w:rFonts w:hint="eastAsia" w:asciiTheme="minorEastAsia" w:hAnsiTheme="minorEastAsia" w:eastAsiaTheme="minorEastAsia" w:cstheme="minorEastAsia"/>
                <w:b/>
                <w:bCs/>
                <w:color w:val="000000"/>
                <w:kern w:val="0"/>
                <w:sz w:val="28"/>
                <w:szCs w:val="28"/>
              </w:rPr>
            </w:pPr>
            <w:r>
              <w:rPr>
                <w:rFonts w:hint="eastAsia" w:asciiTheme="minorEastAsia" w:hAnsiTheme="minorEastAsia" w:eastAsiaTheme="minorEastAsia" w:cstheme="minorEastAsia"/>
                <w:b/>
                <w:bCs/>
                <w:color w:val="000000"/>
                <w:kern w:val="0"/>
                <w:sz w:val="28"/>
                <w:szCs w:val="28"/>
              </w:rPr>
              <w:t>单项标准分值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6280" w:type="dxa"/>
            <w:vAlign w:val="center"/>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国家自然科学、技术发明、科技进步一等奖</w:t>
            </w:r>
          </w:p>
        </w:tc>
        <w:tc>
          <w:tcPr>
            <w:tcW w:w="2236" w:type="dxa"/>
            <w:vAlign w:val="center"/>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0" w:type="dxa"/>
            <w:vAlign w:val="center"/>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国家自然科学、技术发明、科技进步二等奖</w:t>
            </w:r>
          </w:p>
        </w:tc>
        <w:tc>
          <w:tcPr>
            <w:tcW w:w="2236" w:type="dxa"/>
            <w:vAlign w:val="center"/>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6280" w:type="dxa"/>
            <w:vAlign w:val="center"/>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国家自然科学、技术发明、科技进步三等奖</w:t>
            </w:r>
          </w:p>
        </w:tc>
        <w:tc>
          <w:tcPr>
            <w:tcW w:w="2236" w:type="dxa"/>
            <w:vAlign w:val="center"/>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0" w:type="dxa"/>
            <w:vAlign w:val="center"/>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省部级科技奖一等奖</w:t>
            </w:r>
          </w:p>
        </w:tc>
        <w:tc>
          <w:tcPr>
            <w:tcW w:w="2236" w:type="dxa"/>
            <w:vAlign w:val="center"/>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0" w:type="dxa"/>
            <w:vAlign w:val="center"/>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省部级科技奖二等奖</w:t>
            </w:r>
          </w:p>
        </w:tc>
        <w:tc>
          <w:tcPr>
            <w:tcW w:w="2236" w:type="dxa"/>
            <w:vAlign w:val="center"/>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0" w:type="dxa"/>
            <w:vAlign w:val="center"/>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省级创新课题</w:t>
            </w:r>
          </w:p>
        </w:tc>
        <w:tc>
          <w:tcPr>
            <w:tcW w:w="2236" w:type="dxa"/>
            <w:vAlign w:val="center"/>
          </w:tcPr>
          <w:p>
            <w:pPr>
              <w:spacing w:line="440" w:lineRule="exact"/>
              <w:jc w:val="center"/>
              <w:rPr>
                <w:rFonts w:hint="default" w:asciiTheme="minorEastAsia" w:hAnsiTheme="minorEastAsia" w:eastAsiaTheme="minorEastAsia" w:cstheme="minorEastAsia"/>
                <w:color w:val="000000"/>
                <w:kern w:val="0"/>
                <w:sz w:val="28"/>
                <w:szCs w:val="28"/>
                <w:lang w:val="en-US" w:eastAsia="zh-CN"/>
              </w:rPr>
            </w:pPr>
            <w:r>
              <w:rPr>
                <w:rFonts w:hint="eastAsia" w:asciiTheme="minorEastAsia" w:hAnsiTheme="minorEastAsia" w:cstheme="minorEastAsia"/>
                <w:color w:val="000000"/>
                <w:kern w:val="0"/>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0" w:type="dxa"/>
            <w:vAlign w:val="center"/>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校级创新课题</w:t>
            </w:r>
          </w:p>
        </w:tc>
        <w:tc>
          <w:tcPr>
            <w:tcW w:w="2236" w:type="dxa"/>
            <w:vAlign w:val="center"/>
          </w:tcPr>
          <w:p>
            <w:pPr>
              <w:spacing w:line="440" w:lineRule="exact"/>
              <w:jc w:val="center"/>
              <w:rPr>
                <w:rFonts w:hint="default" w:asciiTheme="minorEastAsia" w:hAnsiTheme="minorEastAsia" w:eastAsiaTheme="minorEastAsia" w:cstheme="minorEastAsia"/>
                <w:color w:val="000000"/>
                <w:kern w:val="0"/>
                <w:sz w:val="28"/>
                <w:szCs w:val="28"/>
                <w:lang w:val="en-US" w:eastAsia="zh-CN"/>
              </w:rPr>
            </w:pPr>
            <w:r>
              <w:rPr>
                <w:rFonts w:hint="eastAsia" w:asciiTheme="minorEastAsia" w:hAnsiTheme="minorEastAsia" w:cstheme="minorEastAsia"/>
                <w:color w:val="000000"/>
                <w:kern w:val="0"/>
                <w:sz w:val="28"/>
                <w:szCs w:val="28"/>
                <w:lang w:val="en-US" w:eastAsia="zh-CN"/>
              </w:rPr>
              <w:t>0.5</w:t>
            </w:r>
          </w:p>
        </w:tc>
      </w:tr>
    </w:tbl>
    <w:p>
      <w:pPr>
        <w:pStyle w:val="2"/>
        <w:spacing w:line="316" w:lineRule="auto"/>
        <w:ind w:left="25" w:leftChars="0" w:right="275" w:hanging="25" w:hangingChars="9"/>
        <w:jc w:val="center"/>
        <w:rPr>
          <w:rFonts w:hint="eastAsia" w:asciiTheme="minorEastAsia" w:hAnsiTheme="minorEastAsia" w:eastAsiaTheme="minorEastAsia" w:cstheme="minorEastAsia"/>
          <w:spacing w:val="1"/>
          <w:sz w:val="28"/>
          <w:szCs w:val="28"/>
          <w:highlight w:val="none"/>
          <w:lang w:eastAsia="zh-CN"/>
        </w:rPr>
      </w:pPr>
    </w:p>
    <w:p>
      <w:pPr>
        <w:widowControl/>
        <w:numPr>
          <w:ilvl w:val="0"/>
          <w:numId w:val="0"/>
        </w:numPr>
        <w:spacing w:line="360" w:lineRule="auto"/>
        <w:ind w:firstLine="560" w:firstLineChars="200"/>
        <w:jc w:val="left"/>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lang w:val="en-US" w:eastAsia="zh-CN"/>
        </w:rPr>
        <w:t>5.</w:t>
      </w:r>
      <w:r>
        <w:rPr>
          <w:rFonts w:hint="eastAsia" w:asciiTheme="minorEastAsia" w:hAnsiTheme="minorEastAsia" w:eastAsiaTheme="minorEastAsia" w:cstheme="minorEastAsia"/>
          <w:color w:val="000000"/>
          <w:kern w:val="0"/>
          <w:sz w:val="28"/>
          <w:szCs w:val="28"/>
        </w:rPr>
        <w:t>其他</w:t>
      </w:r>
      <w:r>
        <w:rPr>
          <w:rFonts w:hint="eastAsia" w:asciiTheme="minorEastAsia" w:hAnsiTheme="minorEastAsia" w:eastAsiaTheme="minorEastAsia" w:cstheme="minorEastAsia"/>
          <w:color w:val="000000"/>
          <w:kern w:val="0"/>
          <w:sz w:val="28"/>
          <w:szCs w:val="28"/>
          <w:lang w:eastAsia="zh-CN"/>
        </w:rPr>
        <w:t>科研成果</w:t>
      </w:r>
      <w:r>
        <w:rPr>
          <w:rFonts w:hint="eastAsia" w:asciiTheme="minorEastAsia" w:hAnsiTheme="minorEastAsia" w:eastAsiaTheme="minorEastAsia" w:cstheme="minorEastAsia"/>
          <w:color w:val="000000"/>
          <w:kern w:val="0"/>
          <w:sz w:val="28"/>
          <w:szCs w:val="28"/>
        </w:rPr>
        <w:t>计分规则：著作或专著、</w:t>
      </w:r>
      <w:bookmarkStart w:id="1" w:name="_Hlk49950262"/>
      <w:r>
        <w:rPr>
          <w:rFonts w:hint="eastAsia" w:asciiTheme="minorEastAsia" w:hAnsiTheme="minorEastAsia" w:eastAsiaTheme="minorEastAsia" w:cstheme="minorEastAsia"/>
          <w:color w:val="000000"/>
          <w:kern w:val="0"/>
          <w:sz w:val="28"/>
          <w:szCs w:val="28"/>
        </w:rPr>
        <w:t>获得省部级以上作品、</w:t>
      </w:r>
      <w:bookmarkEnd w:id="1"/>
      <w:r>
        <w:rPr>
          <w:rFonts w:hint="eastAsia" w:asciiTheme="minorEastAsia" w:hAnsiTheme="minorEastAsia" w:eastAsiaTheme="minorEastAsia" w:cstheme="minorEastAsia"/>
          <w:color w:val="000000"/>
          <w:kern w:val="0"/>
          <w:sz w:val="28"/>
          <w:szCs w:val="28"/>
        </w:rPr>
        <w:t>咨询报告及特殊贡献计分规则，由奖</w:t>
      </w:r>
      <w:r>
        <w:rPr>
          <w:rFonts w:hint="eastAsia" w:asciiTheme="minorEastAsia" w:hAnsiTheme="minorEastAsia" w:eastAsiaTheme="minorEastAsia" w:cstheme="minorEastAsia"/>
          <w:color w:val="000000"/>
          <w:kern w:val="0"/>
          <w:sz w:val="28"/>
          <w:szCs w:val="28"/>
          <w:lang w:val="en-US" w:eastAsia="zh-CN"/>
        </w:rPr>
        <w:t>助</w:t>
      </w:r>
      <w:r>
        <w:rPr>
          <w:rFonts w:hint="eastAsia" w:asciiTheme="minorEastAsia" w:hAnsiTheme="minorEastAsia" w:eastAsiaTheme="minorEastAsia" w:cstheme="minorEastAsia"/>
          <w:color w:val="000000"/>
          <w:kern w:val="0"/>
          <w:sz w:val="28"/>
          <w:szCs w:val="28"/>
        </w:rPr>
        <w:t>学金评审委员会根据实际情况集体讨论后确定分值。</w:t>
      </w:r>
    </w:p>
    <w:p>
      <w:pPr>
        <w:widowControl/>
        <w:numPr>
          <w:ilvl w:val="0"/>
          <w:numId w:val="0"/>
        </w:numPr>
        <w:spacing w:line="360" w:lineRule="auto"/>
        <w:jc w:val="left"/>
        <w:rPr>
          <w:rFonts w:hint="eastAsia" w:asciiTheme="minorEastAsia" w:hAnsiTheme="minorEastAsia" w:eastAsiaTheme="minorEastAsia" w:cstheme="minorEastAsia"/>
          <w:color w:val="000000"/>
          <w:kern w:val="0"/>
          <w:sz w:val="28"/>
          <w:szCs w:val="28"/>
        </w:rPr>
      </w:pPr>
    </w:p>
    <w:p>
      <w:pPr>
        <w:widowControl/>
        <w:numPr>
          <w:ilvl w:val="0"/>
          <w:numId w:val="0"/>
        </w:numPr>
        <w:ind w:firstLine="560" w:firstLineChars="200"/>
        <w:jc w:val="left"/>
        <w:rPr>
          <w:rFonts w:hint="eastAsia" w:asciiTheme="minorEastAsia" w:hAnsiTheme="minorEastAsia" w:eastAsiaTheme="minorEastAsia" w:cstheme="minorEastAsia"/>
          <w:color w:val="000000"/>
          <w:kern w:val="0"/>
          <w:sz w:val="28"/>
          <w:szCs w:val="28"/>
          <w:highlight w:val="none"/>
          <w:lang w:eastAsia="zh-CN"/>
        </w:rPr>
      </w:pPr>
      <w:r>
        <w:rPr>
          <w:rFonts w:hint="eastAsia" w:asciiTheme="minorEastAsia" w:hAnsiTheme="minorEastAsia" w:eastAsiaTheme="minorEastAsia" w:cstheme="minorEastAsia"/>
          <w:color w:val="000000"/>
          <w:kern w:val="0"/>
          <w:sz w:val="28"/>
          <w:szCs w:val="28"/>
          <w:highlight w:val="none"/>
          <w:lang w:val="en-US" w:eastAsia="zh-CN"/>
        </w:rPr>
        <w:t>6.</w:t>
      </w:r>
      <w:r>
        <w:rPr>
          <w:rFonts w:hint="eastAsia" w:asciiTheme="minorEastAsia" w:hAnsiTheme="minorEastAsia" w:eastAsiaTheme="minorEastAsia" w:cstheme="minorEastAsia"/>
          <w:color w:val="000000"/>
          <w:kern w:val="0"/>
          <w:sz w:val="28"/>
          <w:szCs w:val="28"/>
          <w:highlight w:val="none"/>
        </w:rPr>
        <w:t>荣誉、获奖计分规则：</w:t>
      </w:r>
    </w:p>
    <w:p>
      <w:pPr>
        <w:widowControl/>
        <w:numPr>
          <w:ilvl w:val="0"/>
          <w:numId w:val="0"/>
        </w:numPr>
        <w:ind w:firstLine="560" w:firstLineChars="200"/>
        <w:jc w:val="left"/>
        <w:rPr>
          <w:rFonts w:hint="default" w:asciiTheme="minorEastAsia" w:hAnsiTheme="minorEastAsia" w:cstheme="minorEastAsia"/>
          <w:color w:val="000000"/>
          <w:kern w:val="0"/>
          <w:sz w:val="28"/>
          <w:szCs w:val="28"/>
          <w:highlight w:val="none"/>
          <w:lang w:val="en-US" w:eastAsia="zh-CN"/>
        </w:rPr>
      </w:pPr>
      <w:r>
        <w:rPr>
          <w:rFonts w:hint="eastAsia" w:asciiTheme="minorEastAsia" w:hAnsiTheme="minorEastAsia" w:eastAsiaTheme="minorEastAsia" w:cstheme="minorEastAsia"/>
          <w:color w:val="000000"/>
          <w:kern w:val="0"/>
          <w:sz w:val="28"/>
          <w:szCs w:val="28"/>
          <w:highlight w:val="none"/>
          <w:lang w:eastAsia="zh-CN"/>
        </w:rPr>
        <w:t>校级十佳研究生</w:t>
      </w:r>
      <w:r>
        <w:rPr>
          <w:rFonts w:hint="eastAsia" w:asciiTheme="minorEastAsia" w:hAnsiTheme="minorEastAsia" w:eastAsiaTheme="minorEastAsia" w:cstheme="minorEastAsia"/>
          <w:color w:val="000000"/>
          <w:kern w:val="0"/>
          <w:sz w:val="28"/>
          <w:szCs w:val="28"/>
          <w:highlight w:val="none"/>
          <w:lang w:val="en-US" w:eastAsia="zh-CN"/>
        </w:rPr>
        <w:t>：（需提供获奖证书复印件）加</w:t>
      </w:r>
      <w:r>
        <w:rPr>
          <w:rFonts w:hint="eastAsia" w:asciiTheme="minorEastAsia" w:hAnsiTheme="minorEastAsia" w:cstheme="minorEastAsia"/>
          <w:color w:val="000000"/>
          <w:kern w:val="0"/>
          <w:sz w:val="28"/>
          <w:szCs w:val="28"/>
          <w:highlight w:val="none"/>
          <w:lang w:val="en-US" w:eastAsia="zh-CN"/>
        </w:rPr>
        <w:t>3</w:t>
      </w:r>
      <w:r>
        <w:rPr>
          <w:rFonts w:hint="eastAsia" w:asciiTheme="minorEastAsia" w:hAnsiTheme="minorEastAsia" w:eastAsiaTheme="minorEastAsia" w:cstheme="minorEastAsia"/>
          <w:color w:val="000000"/>
          <w:kern w:val="0"/>
          <w:sz w:val="28"/>
          <w:szCs w:val="28"/>
          <w:highlight w:val="none"/>
          <w:lang w:val="en-US" w:eastAsia="zh-CN"/>
        </w:rPr>
        <w:t>分</w:t>
      </w:r>
      <w:r>
        <w:rPr>
          <w:rFonts w:hint="eastAsia" w:asciiTheme="minorEastAsia" w:hAnsiTheme="minorEastAsia" w:cstheme="minorEastAsia"/>
          <w:color w:val="000000"/>
          <w:kern w:val="0"/>
          <w:sz w:val="28"/>
          <w:szCs w:val="28"/>
          <w:highlight w:val="none"/>
          <w:lang w:val="en-US" w:eastAsia="zh-CN"/>
        </w:rPr>
        <w:t>。</w:t>
      </w:r>
    </w:p>
    <w:p>
      <w:pPr>
        <w:widowControl/>
        <w:numPr>
          <w:ilvl w:val="0"/>
          <w:numId w:val="0"/>
        </w:numPr>
        <w:ind w:firstLine="560" w:firstLineChars="200"/>
        <w:jc w:val="left"/>
        <w:rPr>
          <w:rFonts w:hint="eastAsia" w:asciiTheme="minorEastAsia" w:hAnsiTheme="minorEastAsia" w:eastAsiaTheme="minorEastAsia" w:cstheme="minorEastAsia"/>
          <w:color w:val="000000"/>
          <w:kern w:val="0"/>
          <w:sz w:val="28"/>
          <w:szCs w:val="28"/>
          <w:highlight w:val="none"/>
          <w:lang w:val="en-US" w:eastAsia="zh-CN"/>
        </w:rPr>
      </w:pPr>
      <w:r>
        <w:rPr>
          <w:rFonts w:hint="eastAsia" w:asciiTheme="minorEastAsia" w:hAnsiTheme="minorEastAsia" w:cstheme="minorEastAsia"/>
          <w:color w:val="000000"/>
          <w:kern w:val="0"/>
          <w:sz w:val="28"/>
          <w:szCs w:val="28"/>
          <w:highlight w:val="none"/>
          <w:lang w:val="en-US" w:eastAsia="zh-CN"/>
        </w:rPr>
        <w:t>校级</w:t>
      </w:r>
      <w:r>
        <w:rPr>
          <w:rFonts w:hint="eastAsia" w:asciiTheme="minorEastAsia" w:hAnsiTheme="minorEastAsia" w:eastAsiaTheme="minorEastAsia" w:cstheme="minorEastAsia"/>
          <w:color w:val="000000"/>
          <w:kern w:val="0"/>
          <w:sz w:val="28"/>
          <w:szCs w:val="28"/>
          <w:highlight w:val="none"/>
          <w:lang w:val="en-US" w:eastAsia="zh-CN"/>
        </w:rPr>
        <w:t>优秀学生标兵、优秀干部标兵</w:t>
      </w:r>
      <w:r>
        <w:rPr>
          <w:rFonts w:hint="eastAsia" w:asciiTheme="minorEastAsia" w:hAnsiTheme="minorEastAsia" w:cstheme="minorEastAsia"/>
          <w:color w:val="000000"/>
          <w:kern w:val="0"/>
          <w:sz w:val="28"/>
          <w:szCs w:val="28"/>
          <w:highlight w:val="none"/>
          <w:lang w:val="en-US" w:eastAsia="zh-CN"/>
        </w:rPr>
        <w:t>、</w:t>
      </w:r>
      <w:r>
        <w:rPr>
          <w:rFonts w:hint="eastAsia" w:asciiTheme="minorEastAsia" w:hAnsiTheme="minorEastAsia" w:eastAsiaTheme="minorEastAsia" w:cstheme="minorEastAsia"/>
          <w:color w:val="000000"/>
          <w:kern w:val="0"/>
          <w:sz w:val="28"/>
          <w:szCs w:val="28"/>
          <w:highlight w:val="none"/>
          <w:lang w:eastAsia="zh-CN"/>
        </w:rPr>
        <w:t>优秀研究生、优秀研究生干部、优秀党员、优秀团员、优秀团干：</w:t>
      </w:r>
      <w:r>
        <w:rPr>
          <w:rFonts w:hint="eastAsia" w:asciiTheme="minorEastAsia" w:hAnsiTheme="minorEastAsia" w:eastAsiaTheme="minorEastAsia" w:cstheme="minorEastAsia"/>
          <w:color w:val="000000"/>
          <w:kern w:val="0"/>
          <w:sz w:val="28"/>
          <w:szCs w:val="28"/>
          <w:highlight w:val="none"/>
          <w:lang w:val="en-US" w:eastAsia="zh-CN"/>
        </w:rPr>
        <w:t>（需提供获奖证书复印件）加0.5分，累计不超过2分</w:t>
      </w:r>
      <w:r>
        <w:rPr>
          <w:rFonts w:hint="eastAsia" w:asciiTheme="minorEastAsia" w:hAnsiTheme="minorEastAsia" w:cstheme="minorEastAsia"/>
          <w:color w:val="000000"/>
          <w:kern w:val="0"/>
          <w:sz w:val="28"/>
          <w:szCs w:val="28"/>
          <w:highlight w:val="none"/>
          <w:lang w:val="en-US" w:eastAsia="zh-CN"/>
        </w:rPr>
        <w:t>。</w:t>
      </w:r>
    </w:p>
    <w:p>
      <w:pPr>
        <w:widowControl/>
        <w:numPr>
          <w:ilvl w:val="0"/>
          <w:numId w:val="0"/>
        </w:numPr>
        <w:ind w:firstLine="560" w:firstLineChars="200"/>
        <w:jc w:val="left"/>
        <w:rPr>
          <w:rFonts w:hint="eastAsia" w:asciiTheme="minorEastAsia" w:hAnsiTheme="minorEastAsia" w:eastAsiaTheme="minorEastAsia" w:cstheme="minorEastAsia"/>
          <w:color w:val="000000"/>
          <w:kern w:val="0"/>
          <w:sz w:val="28"/>
          <w:szCs w:val="28"/>
          <w:highlight w:val="none"/>
          <w:lang w:val="en-US" w:eastAsia="zh-CN"/>
        </w:rPr>
      </w:pPr>
      <w:r>
        <w:rPr>
          <w:rFonts w:hint="eastAsia" w:asciiTheme="minorEastAsia" w:hAnsiTheme="minorEastAsia" w:eastAsiaTheme="minorEastAsia" w:cstheme="minorEastAsia"/>
          <w:color w:val="000000"/>
          <w:kern w:val="0"/>
          <w:sz w:val="28"/>
          <w:szCs w:val="28"/>
          <w:highlight w:val="none"/>
          <w:lang w:val="en-US" w:eastAsia="zh-CN"/>
        </w:rPr>
        <w:t>院级荣誉：（需提供获奖证书复印件）加0.2分，累计不超过0.</w:t>
      </w:r>
      <w:r>
        <w:rPr>
          <w:rFonts w:hint="eastAsia" w:asciiTheme="minorEastAsia" w:hAnsiTheme="minorEastAsia" w:cstheme="minorEastAsia"/>
          <w:color w:val="000000"/>
          <w:kern w:val="0"/>
          <w:sz w:val="28"/>
          <w:szCs w:val="28"/>
          <w:highlight w:val="none"/>
          <w:lang w:val="en-US" w:eastAsia="zh-CN"/>
        </w:rPr>
        <w:t>5</w:t>
      </w:r>
      <w:r>
        <w:rPr>
          <w:rFonts w:hint="eastAsia" w:asciiTheme="minorEastAsia" w:hAnsiTheme="minorEastAsia" w:eastAsiaTheme="minorEastAsia" w:cstheme="minorEastAsia"/>
          <w:color w:val="000000"/>
          <w:kern w:val="0"/>
          <w:sz w:val="28"/>
          <w:szCs w:val="28"/>
          <w:highlight w:val="none"/>
          <w:lang w:val="en-US" w:eastAsia="zh-CN"/>
        </w:rPr>
        <w:t>分。</w:t>
      </w:r>
    </w:p>
    <w:p>
      <w:pPr>
        <w:pStyle w:val="2"/>
        <w:spacing w:line="316" w:lineRule="auto"/>
        <w:ind w:left="279" w:leftChars="133" w:right="275" w:firstLine="529" w:firstLineChars="189"/>
        <w:jc w:val="both"/>
        <w:rPr>
          <w:rFonts w:hint="eastAsia" w:asciiTheme="minorEastAsia" w:hAnsiTheme="minorEastAsia" w:eastAsiaTheme="minorEastAsia" w:cstheme="minorEastAsia"/>
          <w:color w:val="000000"/>
          <w:kern w:val="0"/>
          <w:sz w:val="28"/>
          <w:szCs w:val="28"/>
          <w:highlight w:val="yellow"/>
          <w:lang w:val="en-US" w:eastAsia="zh-CN"/>
        </w:rPr>
      </w:pPr>
    </w:p>
    <w:p>
      <w:pPr>
        <w:pStyle w:val="2"/>
        <w:numPr>
          <w:ilvl w:val="0"/>
          <w:numId w:val="0"/>
        </w:numPr>
        <w:spacing w:line="316" w:lineRule="auto"/>
        <w:ind w:right="275" w:rightChars="0" w:firstLine="560" w:firstLineChars="200"/>
        <w:jc w:val="both"/>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rPr>
        <w:t>7.社会实践以及工作成果：</w:t>
      </w:r>
    </w:p>
    <w:p>
      <w:pPr>
        <w:widowControl/>
        <w:numPr>
          <w:ilvl w:val="0"/>
          <w:numId w:val="0"/>
        </w:numPr>
        <w:ind w:firstLine="560" w:firstLineChars="200"/>
        <w:jc w:val="left"/>
        <w:rPr>
          <w:rFonts w:hint="eastAsia" w:asciiTheme="minorEastAsia" w:hAnsiTheme="minorEastAsia" w:eastAsiaTheme="minorEastAsia" w:cstheme="minorEastAsia"/>
          <w:color w:val="000000"/>
          <w:kern w:val="0"/>
          <w:sz w:val="28"/>
          <w:szCs w:val="28"/>
          <w:highlight w:val="none"/>
          <w:lang w:val="en-US" w:eastAsia="zh-CN"/>
        </w:rPr>
      </w:pPr>
      <w:r>
        <w:rPr>
          <w:rFonts w:hint="eastAsia" w:asciiTheme="minorEastAsia" w:hAnsiTheme="minorEastAsia" w:eastAsiaTheme="minorEastAsia" w:cstheme="minorEastAsia"/>
          <w:color w:val="000000"/>
          <w:kern w:val="0"/>
          <w:sz w:val="28"/>
          <w:szCs w:val="28"/>
          <w:highlight w:val="none"/>
          <w:lang w:val="en-US" w:eastAsia="zh-CN"/>
        </w:rPr>
        <w:t>担任学生干部、研究生助理：（根据其具体完成工作成果等，经相关管理部门审核后）可加0.2分，累计不超过0.5分。</w:t>
      </w:r>
    </w:p>
    <w:p>
      <w:pPr>
        <w:widowControl/>
        <w:numPr>
          <w:ilvl w:val="0"/>
          <w:numId w:val="0"/>
        </w:numPr>
        <w:ind w:firstLine="560" w:firstLineChars="200"/>
        <w:jc w:val="left"/>
        <w:rPr>
          <w:rFonts w:hint="eastAsia" w:asciiTheme="minorEastAsia" w:hAnsiTheme="minorEastAsia" w:eastAsiaTheme="minorEastAsia" w:cstheme="minorEastAsia"/>
          <w:color w:val="000000"/>
          <w:kern w:val="0"/>
          <w:sz w:val="28"/>
          <w:szCs w:val="28"/>
          <w:highlight w:val="none"/>
          <w:lang w:val="en-US" w:eastAsia="zh-CN"/>
        </w:rPr>
      </w:pPr>
      <w:r>
        <w:rPr>
          <w:rFonts w:hint="eastAsia" w:asciiTheme="minorEastAsia" w:hAnsiTheme="minorEastAsia" w:eastAsiaTheme="minorEastAsia" w:cstheme="minorEastAsia"/>
          <w:color w:val="000000"/>
          <w:kern w:val="0"/>
          <w:sz w:val="28"/>
          <w:szCs w:val="28"/>
          <w:highlight w:val="none"/>
          <w:lang w:val="en-US" w:eastAsia="zh-CN"/>
        </w:rPr>
        <w:t>工作中获锦旗，义诊成员、下乡活动立项负责人（根据其具体完成工作成果等，经相关管理部门审核后）可加0.1分，累计不超过0.5。</w:t>
      </w:r>
    </w:p>
    <w:p>
      <w:pPr>
        <w:widowControl/>
        <w:numPr>
          <w:ilvl w:val="0"/>
          <w:numId w:val="0"/>
        </w:numPr>
        <w:ind w:firstLine="560" w:firstLineChars="200"/>
        <w:jc w:val="left"/>
        <w:rPr>
          <w:rFonts w:hint="eastAsia" w:asciiTheme="minorEastAsia" w:hAnsiTheme="minorEastAsia" w:eastAsiaTheme="minorEastAsia" w:cstheme="minorEastAsia"/>
          <w:color w:val="000000"/>
          <w:kern w:val="0"/>
          <w:sz w:val="28"/>
          <w:szCs w:val="28"/>
          <w:lang w:eastAsia="zh-CN"/>
        </w:rPr>
      </w:pPr>
      <w:r>
        <w:rPr>
          <w:rFonts w:hint="eastAsia" w:asciiTheme="minorEastAsia" w:hAnsiTheme="minorEastAsia" w:eastAsiaTheme="minorEastAsia" w:cstheme="minorEastAsia"/>
          <w:color w:val="000000"/>
          <w:kern w:val="0"/>
          <w:sz w:val="28"/>
          <w:szCs w:val="28"/>
          <w:lang w:val="en-US" w:eastAsia="zh-CN"/>
        </w:rPr>
        <w:t>8.</w:t>
      </w:r>
      <w:r>
        <w:rPr>
          <w:rFonts w:hint="eastAsia" w:asciiTheme="minorEastAsia" w:hAnsiTheme="minorEastAsia" w:eastAsiaTheme="minorEastAsia" w:cstheme="minorEastAsia"/>
          <w:color w:val="000000"/>
          <w:kern w:val="0"/>
          <w:sz w:val="28"/>
          <w:szCs w:val="28"/>
        </w:rPr>
        <w:t>总分=成绩绩点+发表论文得分+专利得分+学科竞赛得分+科研成果获奖得分+其他</w:t>
      </w:r>
      <w:r>
        <w:rPr>
          <w:rFonts w:hint="eastAsia" w:asciiTheme="minorEastAsia" w:hAnsiTheme="minorEastAsia" w:cstheme="minorEastAsia"/>
          <w:color w:val="000000"/>
          <w:kern w:val="0"/>
          <w:sz w:val="28"/>
          <w:szCs w:val="28"/>
          <w:lang w:val="en-US" w:eastAsia="zh-CN"/>
        </w:rPr>
        <w:t>科研成果得分+荣誉获奖得分+社会实践及工作成果得分</w:t>
      </w:r>
      <w:r>
        <w:rPr>
          <w:rFonts w:hint="eastAsia" w:asciiTheme="minorEastAsia" w:hAnsiTheme="minorEastAsia" w:cstheme="minorEastAsia"/>
          <w:color w:val="000000"/>
          <w:kern w:val="0"/>
          <w:sz w:val="28"/>
          <w:szCs w:val="28"/>
          <w:lang w:eastAsia="zh-CN"/>
        </w:rPr>
        <w:t>。</w:t>
      </w:r>
    </w:p>
    <w:p>
      <w:pPr>
        <w:widowControl/>
        <w:numPr>
          <w:ilvl w:val="0"/>
          <w:numId w:val="0"/>
        </w:numPr>
        <w:jc w:val="left"/>
        <w:rPr>
          <w:rFonts w:hint="eastAsia" w:asciiTheme="minorEastAsia" w:hAnsiTheme="minorEastAsia" w:eastAsiaTheme="minorEastAsia" w:cstheme="minorEastAsia"/>
          <w:color w:val="000000"/>
          <w:kern w:val="0"/>
          <w:sz w:val="28"/>
          <w:szCs w:val="28"/>
        </w:rPr>
      </w:pPr>
    </w:p>
    <w:p>
      <w:pPr>
        <w:widowControl/>
        <w:numPr>
          <w:ilvl w:val="0"/>
          <w:numId w:val="0"/>
        </w:numPr>
        <w:jc w:val="left"/>
        <w:rPr>
          <w:rFonts w:hint="eastAsia" w:asciiTheme="minorEastAsia" w:hAnsiTheme="minorEastAsia" w:eastAsiaTheme="minorEastAsia" w:cstheme="minorEastAsia"/>
          <w:color w:val="000000"/>
          <w:kern w:val="0"/>
          <w:sz w:val="28"/>
          <w:szCs w:val="28"/>
        </w:rPr>
      </w:pPr>
    </w:p>
    <w:p>
      <w:pPr>
        <w:widowControl/>
        <w:numPr>
          <w:ilvl w:val="0"/>
          <w:numId w:val="0"/>
        </w:numPr>
        <w:jc w:val="left"/>
        <w:rPr>
          <w:rFonts w:hint="eastAsia" w:asciiTheme="minorEastAsia" w:hAnsiTheme="minorEastAsia" w:eastAsiaTheme="minorEastAsia" w:cstheme="minorEastAsia"/>
          <w:color w:val="000000"/>
          <w:kern w:val="0"/>
          <w:sz w:val="28"/>
          <w:szCs w:val="28"/>
        </w:rPr>
      </w:pPr>
    </w:p>
    <w:p>
      <w:pPr>
        <w:widowControl/>
        <w:numPr>
          <w:ilvl w:val="0"/>
          <w:numId w:val="2"/>
        </w:numPr>
        <w:jc w:val="center"/>
        <w:rPr>
          <w:rStyle w:val="8"/>
          <w:rFonts w:hint="eastAsia" w:asciiTheme="minorEastAsia" w:hAnsiTheme="minorEastAsia" w:eastAsiaTheme="minorEastAsia" w:cstheme="minorEastAsia"/>
          <w:b/>
          <w:bCs/>
          <w:sz w:val="28"/>
          <w:szCs w:val="28"/>
        </w:rPr>
      </w:pPr>
      <w:r>
        <w:rPr>
          <w:rStyle w:val="8"/>
          <w:rFonts w:hint="eastAsia" w:asciiTheme="minorEastAsia" w:hAnsiTheme="minorEastAsia" w:eastAsiaTheme="minorEastAsia" w:cstheme="minorEastAsia"/>
          <w:b/>
          <w:bCs/>
          <w:sz w:val="28"/>
          <w:szCs w:val="28"/>
        </w:rPr>
        <w:t xml:space="preserve"> 研究生</w:t>
      </w:r>
      <w:r>
        <w:rPr>
          <w:rStyle w:val="8"/>
          <w:rFonts w:hint="eastAsia" w:asciiTheme="minorEastAsia" w:hAnsiTheme="minorEastAsia" w:eastAsiaTheme="minorEastAsia" w:cstheme="minorEastAsia"/>
          <w:b/>
          <w:bCs/>
          <w:sz w:val="28"/>
          <w:szCs w:val="28"/>
          <w:lang w:val="en-US" w:eastAsia="zh-CN"/>
        </w:rPr>
        <w:t>校长</w:t>
      </w:r>
      <w:r>
        <w:rPr>
          <w:rStyle w:val="8"/>
          <w:rFonts w:hint="eastAsia" w:asciiTheme="minorEastAsia" w:hAnsiTheme="minorEastAsia" w:eastAsiaTheme="minorEastAsia" w:cstheme="minorEastAsia"/>
          <w:b/>
          <w:bCs/>
          <w:sz w:val="28"/>
          <w:szCs w:val="28"/>
        </w:rPr>
        <w:t>奖学金评定程序</w:t>
      </w:r>
    </w:p>
    <w:p>
      <w:pPr>
        <w:widowControl/>
        <w:numPr>
          <w:ilvl w:val="0"/>
          <w:numId w:val="0"/>
        </w:numPr>
        <w:jc w:val="both"/>
        <w:rPr>
          <w:rStyle w:val="8"/>
          <w:rFonts w:hint="eastAsia" w:asciiTheme="minorEastAsia" w:hAnsiTheme="minorEastAsia" w:eastAsiaTheme="minorEastAsia" w:cstheme="minorEastAsia"/>
          <w:b/>
          <w:bCs/>
          <w:sz w:val="28"/>
          <w:szCs w:val="28"/>
        </w:rPr>
      </w:pPr>
    </w:p>
    <w:p>
      <w:pPr>
        <w:pStyle w:val="2"/>
        <w:spacing w:line="316" w:lineRule="auto"/>
        <w:ind w:right="275" w:firstLine="562" w:firstLineChars="200"/>
        <w:jc w:val="both"/>
        <w:rPr>
          <w:rFonts w:hint="eastAsia" w:asciiTheme="minorEastAsia" w:hAnsiTheme="minorEastAsia" w:eastAsiaTheme="minorEastAsia" w:cstheme="minorEastAsia"/>
          <w:kern w:val="2"/>
          <w:sz w:val="28"/>
          <w:szCs w:val="28"/>
          <w:lang w:val="en-US" w:eastAsia="zh-CN" w:bidi="ar-SA"/>
        </w:rPr>
      </w:pPr>
      <w:bookmarkStart w:id="2" w:name="_Hlk50715761"/>
      <w:r>
        <w:rPr>
          <w:rFonts w:hint="eastAsia" w:asciiTheme="minorEastAsia" w:hAnsiTheme="minorEastAsia" w:eastAsiaTheme="minorEastAsia" w:cstheme="minorEastAsia"/>
          <w:b/>
          <w:bCs/>
          <w:kern w:val="0"/>
          <w:sz w:val="28"/>
          <w:szCs w:val="28"/>
        </w:rPr>
        <w:t>第</w:t>
      </w:r>
      <w:r>
        <w:rPr>
          <w:rFonts w:hint="eastAsia" w:asciiTheme="minorEastAsia" w:hAnsiTheme="minorEastAsia" w:eastAsiaTheme="minorEastAsia" w:cstheme="minorEastAsia"/>
          <w:b/>
          <w:bCs/>
          <w:kern w:val="0"/>
          <w:sz w:val="28"/>
          <w:szCs w:val="28"/>
          <w:lang w:val="en-US" w:eastAsia="zh-CN"/>
        </w:rPr>
        <w:t>八</w:t>
      </w:r>
      <w:r>
        <w:rPr>
          <w:rFonts w:hint="eastAsia" w:asciiTheme="minorEastAsia" w:hAnsiTheme="minorEastAsia" w:eastAsiaTheme="minorEastAsia" w:cstheme="minorEastAsia"/>
          <w:b/>
          <w:bCs/>
          <w:kern w:val="0"/>
          <w:sz w:val="28"/>
          <w:szCs w:val="28"/>
        </w:rPr>
        <w:t>条</w:t>
      </w:r>
      <w:r>
        <w:rPr>
          <w:rFonts w:hint="eastAsia" w:asciiTheme="minorEastAsia" w:hAnsiTheme="minorEastAsia" w:eastAsiaTheme="minorEastAsia" w:cstheme="minorEastAsia"/>
          <w:b/>
          <w:bCs/>
          <w:kern w:val="0"/>
          <w:sz w:val="28"/>
          <w:szCs w:val="28"/>
          <w:lang w:val="en-US" w:eastAsia="zh-CN"/>
        </w:rPr>
        <w:t xml:space="preserve">  </w:t>
      </w:r>
      <w:r>
        <w:rPr>
          <w:rFonts w:hint="eastAsia" w:asciiTheme="minorEastAsia" w:hAnsiTheme="minorEastAsia" w:eastAsiaTheme="minorEastAsia" w:cstheme="minorEastAsia"/>
          <w:kern w:val="2"/>
          <w:sz w:val="28"/>
          <w:szCs w:val="28"/>
          <w:lang w:val="en-US" w:eastAsia="zh-CN" w:bidi="ar-SA"/>
        </w:rPr>
        <w:t>符合申请条件的研究生填写《研究生校长奖学金申请表》，交指导教师签署详细推荐意见后，将课程成绩表、创新成果原件及复印件等支撑材料一并交研究生部。</w:t>
      </w:r>
    </w:p>
    <w:p>
      <w:pPr>
        <w:pStyle w:val="2"/>
        <w:spacing w:line="316" w:lineRule="auto"/>
        <w:ind w:right="275" w:firstLine="562" w:firstLineChars="200"/>
        <w:jc w:val="both"/>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b/>
          <w:bCs/>
          <w:kern w:val="0"/>
          <w:sz w:val="28"/>
          <w:szCs w:val="28"/>
        </w:rPr>
        <w:t>第</w:t>
      </w:r>
      <w:r>
        <w:rPr>
          <w:rFonts w:hint="eastAsia" w:asciiTheme="minorEastAsia" w:hAnsiTheme="minorEastAsia" w:eastAsiaTheme="minorEastAsia" w:cstheme="minorEastAsia"/>
          <w:b/>
          <w:bCs/>
          <w:kern w:val="0"/>
          <w:sz w:val="28"/>
          <w:szCs w:val="28"/>
          <w:lang w:val="en-US" w:eastAsia="zh-CN"/>
        </w:rPr>
        <w:t>九</w:t>
      </w:r>
      <w:r>
        <w:rPr>
          <w:rFonts w:hint="eastAsia" w:asciiTheme="minorEastAsia" w:hAnsiTheme="minorEastAsia" w:eastAsiaTheme="minorEastAsia" w:cstheme="minorEastAsia"/>
          <w:b/>
          <w:bCs/>
          <w:kern w:val="0"/>
          <w:sz w:val="28"/>
          <w:szCs w:val="28"/>
        </w:rPr>
        <w:t>条</w:t>
      </w:r>
      <w:r>
        <w:rPr>
          <w:rFonts w:hint="eastAsia" w:asciiTheme="minorEastAsia" w:hAnsiTheme="minorEastAsia" w:eastAsiaTheme="minorEastAsia" w:cstheme="minorEastAsia"/>
          <w:b/>
          <w:bCs/>
          <w:kern w:val="0"/>
          <w:sz w:val="28"/>
          <w:szCs w:val="28"/>
          <w:lang w:val="en-US" w:eastAsia="zh-CN"/>
        </w:rPr>
        <w:t xml:space="preserve">  </w:t>
      </w:r>
      <w:r>
        <w:rPr>
          <w:rFonts w:hint="eastAsia" w:asciiTheme="minorEastAsia" w:hAnsiTheme="minorEastAsia" w:eastAsiaTheme="minorEastAsia" w:cstheme="minorEastAsia"/>
          <w:kern w:val="2"/>
          <w:sz w:val="28"/>
          <w:szCs w:val="28"/>
          <w:lang w:val="en-US" w:eastAsia="zh-CN" w:bidi="ar-SA"/>
        </w:rPr>
        <w:t>研究生部成立以分管领导为组长，导师代表、管理部门人员、辅导员、学生代表等为成员的研究生奖学金评审委员会，通过民主评议、公开答辩等方式（按照名额的120%比例差额答辩），在医院指标数内，等额确定本学院拟推荐学生名单，并在本学院公示5个工作日，如无异议，将拟推荐名单报研究生院。</w:t>
      </w:r>
    </w:p>
    <w:p>
      <w:pPr>
        <w:pStyle w:val="2"/>
        <w:spacing w:line="316" w:lineRule="auto"/>
        <w:ind w:right="275" w:firstLine="562" w:firstLineChars="200"/>
        <w:jc w:val="both"/>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b/>
          <w:bCs/>
          <w:kern w:val="0"/>
          <w:sz w:val="28"/>
          <w:szCs w:val="28"/>
        </w:rPr>
        <w:t>第</w:t>
      </w:r>
      <w:r>
        <w:rPr>
          <w:rFonts w:hint="eastAsia" w:asciiTheme="minorEastAsia" w:hAnsiTheme="minorEastAsia" w:eastAsiaTheme="minorEastAsia" w:cstheme="minorEastAsia"/>
          <w:b/>
          <w:bCs/>
          <w:kern w:val="0"/>
          <w:sz w:val="28"/>
          <w:szCs w:val="28"/>
          <w:lang w:val="en-US" w:eastAsia="zh-CN"/>
        </w:rPr>
        <w:t>十</w:t>
      </w:r>
      <w:r>
        <w:rPr>
          <w:rFonts w:hint="eastAsia" w:asciiTheme="minorEastAsia" w:hAnsiTheme="minorEastAsia" w:eastAsiaTheme="minorEastAsia" w:cstheme="minorEastAsia"/>
          <w:b/>
          <w:bCs/>
          <w:kern w:val="0"/>
          <w:sz w:val="28"/>
          <w:szCs w:val="28"/>
        </w:rPr>
        <w:t>条</w:t>
      </w:r>
      <w:r>
        <w:rPr>
          <w:rFonts w:hint="eastAsia" w:asciiTheme="minorEastAsia" w:hAnsiTheme="minorEastAsia" w:eastAsiaTheme="minorEastAsia" w:cstheme="minorEastAsia"/>
          <w:b/>
          <w:bCs/>
          <w:kern w:val="0"/>
          <w:sz w:val="28"/>
          <w:szCs w:val="28"/>
          <w:lang w:val="en-US" w:eastAsia="zh-CN"/>
        </w:rPr>
        <w:t xml:space="preserve">  </w:t>
      </w:r>
      <w:r>
        <w:rPr>
          <w:rFonts w:hint="eastAsia" w:asciiTheme="minorEastAsia" w:hAnsiTheme="minorEastAsia" w:eastAsiaTheme="minorEastAsia" w:cstheme="minorEastAsia"/>
          <w:kern w:val="2"/>
          <w:sz w:val="28"/>
          <w:szCs w:val="28"/>
          <w:lang w:val="en-US" w:eastAsia="zh-CN" w:bidi="ar-SA"/>
        </w:rPr>
        <w:t>研究生院负责复核研究生校长奖学金候选人资格，同时组织对校长奖学金（卓越奖和拔尖奖）候选人进行校级公开答辩与评审。</w:t>
      </w:r>
    </w:p>
    <w:p>
      <w:pPr>
        <w:pStyle w:val="2"/>
        <w:spacing w:line="316" w:lineRule="auto"/>
        <w:ind w:right="275" w:firstLine="564" w:firstLineChars="200"/>
        <w:jc w:val="both"/>
        <w:rPr>
          <w:rFonts w:hint="eastAsia" w:asciiTheme="minorEastAsia" w:hAnsiTheme="minorEastAsia" w:eastAsiaTheme="minorEastAsia" w:cstheme="minorEastAsia"/>
          <w:spacing w:val="1"/>
          <w:sz w:val="28"/>
          <w:szCs w:val="28"/>
          <w:highlight w:val="none"/>
          <w:lang w:val="en-US" w:eastAsia="zh-CN"/>
        </w:rPr>
      </w:pPr>
    </w:p>
    <w:p>
      <w:pPr>
        <w:widowControl/>
        <w:ind w:firstLine="560" w:firstLineChars="200"/>
        <w:jc w:val="left"/>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本实施细则未尽事宜以中南大学通知及文件精神为准。</w:t>
      </w:r>
    </w:p>
    <w:p>
      <w:pPr>
        <w:widowControl/>
        <w:ind w:right="280"/>
        <w:jc w:val="right"/>
        <w:rPr>
          <w:rFonts w:hint="eastAsia" w:asciiTheme="minorEastAsia" w:hAnsiTheme="minorEastAsia" w:eastAsiaTheme="minorEastAsia" w:cstheme="minorEastAsia"/>
          <w:color w:val="000000"/>
          <w:kern w:val="0"/>
          <w:sz w:val="28"/>
          <w:szCs w:val="28"/>
        </w:rPr>
      </w:pPr>
    </w:p>
    <w:bookmarkEnd w:id="2"/>
    <w:p>
      <w:pPr>
        <w:numPr>
          <w:ilvl w:val="0"/>
          <w:numId w:val="0"/>
        </w:numPr>
        <w:jc w:val="right"/>
        <w:rPr>
          <w:rFonts w:hint="eastAsia" w:asciiTheme="minorEastAsia" w:hAnsiTheme="minorEastAsia" w:eastAsiaTheme="minorEastAsia" w:cstheme="minorEastAsia"/>
          <w:spacing w:val="1"/>
          <w:kern w:val="2"/>
          <w:sz w:val="28"/>
          <w:szCs w:val="28"/>
          <w:highlight w:val="none"/>
          <w:lang w:val="en-US" w:eastAsia="zh-CN" w:bidi="zh-CN"/>
        </w:rPr>
      </w:pPr>
      <w:r>
        <w:rPr>
          <w:rFonts w:hint="eastAsia" w:asciiTheme="minorEastAsia" w:hAnsiTheme="minorEastAsia" w:eastAsiaTheme="minorEastAsia" w:cstheme="minorEastAsia"/>
          <w:spacing w:val="1"/>
          <w:kern w:val="2"/>
          <w:sz w:val="28"/>
          <w:szCs w:val="28"/>
          <w:highlight w:val="none"/>
          <w:lang w:val="en-US" w:eastAsia="zh-CN" w:bidi="zh-CN"/>
        </w:rPr>
        <w:t>中南大学湘雅三医院研究生部</w:t>
      </w:r>
    </w:p>
    <w:p>
      <w:pPr>
        <w:widowControl/>
        <w:numPr>
          <w:ilvl w:val="0"/>
          <w:numId w:val="0"/>
        </w:numPr>
        <w:jc w:val="right"/>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spacing w:val="1"/>
          <w:kern w:val="2"/>
          <w:sz w:val="28"/>
          <w:szCs w:val="28"/>
          <w:highlight w:val="none"/>
          <w:lang w:val="en-US" w:eastAsia="zh-CN" w:bidi="zh-CN"/>
        </w:rPr>
        <w:t>202</w:t>
      </w:r>
      <w:r>
        <w:rPr>
          <w:rFonts w:hint="eastAsia" w:asciiTheme="minorEastAsia" w:hAnsiTheme="minorEastAsia" w:cstheme="minorEastAsia"/>
          <w:spacing w:val="1"/>
          <w:kern w:val="2"/>
          <w:sz w:val="28"/>
          <w:szCs w:val="28"/>
          <w:highlight w:val="none"/>
          <w:lang w:val="en-US" w:eastAsia="zh-CN" w:bidi="zh-CN"/>
        </w:rPr>
        <w:t>3</w:t>
      </w:r>
      <w:r>
        <w:rPr>
          <w:rFonts w:hint="eastAsia" w:asciiTheme="minorEastAsia" w:hAnsiTheme="minorEastAsia" w:eastAsiaTheme="minorEastAsia" w:cstheme="minorEastAsia"/>
          <w:spacing w:val="1"/>
          <w:kern w:val="2"/>
          <w:sz w:val="28"/>
          <w:szCs w:val="28"/>
          <w:highlight w:val="none"/>
          <w:lang w:val="en-US" w:eastAsia="zh-CN" w:bidi="zh-CN"/>
        </w:rPr>
        <w:t>年9月</w:t>
      </w:r>
      <w:r>
        <w:rPr>
          <w:rFonts w:hint="eastAsia" w:asciiTheme="minorEastAsia" w:hAnsiTheme="minorEastAsia" w:cstheme="minorEastAsia"/>
          <w:spacing w:val="1"/>
          <w:kern w:val="2"/>
          <w:sz w:val="28"/>
          <w:szCs w:val="28"/>
          <w:highlight w:val="none"/>
          <w:lang w:val="en-US" w:eastAsia="zh-CN" w:bidi="zh-CN"/>
        </w:rPr>
        <w:t>15</w:t>
      </w:r>
      <w:r>
        <w:rPr>
          <w:rFonts w:hint="eastAsia" w:asciiTheme="minorEastAsia" w:hAnsiTheme="minorEastAsia" w:eastAsiaTheme="minorEastAsia" w:cstheme="minorEastAsia"/>
          <w:spacing w:val="1"/>
          <w:kern w:val="2"/>
          <w:sz w:val="28"/>
          <w:szCs w:val="28"/>
          <w:highlight w:val="none"/>
          <w:lang w:val="en-US" w:eastAsia="zh-CN" w:bidi="zh-CN"/>
        </w:rPr>
        <w:t>日</w:t>
      </w:r>
    </w:p>
    <w:p>
      <w:pPr>
        <w:pStyle w:val="2"/>
        <w:spacing w:line="316" w:lineRule="auto"/>
        <w:ind w:right="275"/>
        <w:jc w:val="both"/>
        <w:rPr>
          <w:rFonts w:hint="eastAsia" w:ascii="宋体" w:hAnsi="宋体" w:eastAsia="宋体" w:cs="宋体"/>
          <w:color w:val="333333"/>
          <w:kern w:val="0"/>
          <w:sz w:val="21"/>
          <w:szCs w:val="21"/>
          <w:highlight w:val="none"/>
        </w:rPr>
      </w:pPr>
    </w:p>
    <w:p>
      <w:pPr>
        <w:numPr>
          <w:ilvl w:val="0"/>
          <w:numId w:val="0"/>
        </w:numPr>
        <w:jc w:val="right"/>
        <w:rPr>
          <w:rFonts w:hint="default" w:ascii="宋体" w:hAnsi="宋体" w:eastAsia="宋体" w:cs="宋体"/>
          <w:spacing w:val="1"/>
          <w:kern w:val="2"/>
          <w:sz w:val="21"/>
          <w:szCs w:val="21"/>
          <w:highlight w:val="none"/>
          <w:lang w:val="en-US" w:eastAsia="zh-CN" w:bidi="zh-CN"/>
        </w:rPr>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E8A21"/>
    <w:multiLevelType w:val="singleLevel"/>
    <w:tmpl w:val="A16E8A21"/>
    <w:lvl w:ilvl="0" w:tentative="0">
      <w:start w:val="1"/>
      <w:numFmt w:val="chineseCounting"/>
      <w:suff w:val="space"/>
      <w:lvlText w:val="第%1章"/>
      <w:lvlJc w:val="left"/>
      <w:rPr>
        <w:rFonts w:hint="eastAsia"/>
      </w:rPr>
    </w:lvl>
  </w:abstractNum>
  <w:abstractNum w:abstractNumId="1">
    <w:nsid w:val="704ED58B"/>
    <w:multiLevelType w:val="singleLevel"/>
    <w:tmpl w:val="704ED58B"/>
    <w:lvl w:ilvl="0" w:tentative="0">
      <w:start w:val="4"/>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0ZDRmNTk0M2EwYjVmMDY5NjFkYmY4YjhiYTg2MWMifQ=="/>
  </w:docVars>
  <w:rsids>
    <w:rsidRoot w:val="3EAC3F73"/>
    <w:rsid w:val="00092509"/>
    <w:rsid w:val="00125520"/>
    <w:rsid w:val="005C4D2E"/>
    <w:rsid w:val="01080A12"/>
    <w:rsid w:val="0136732D"/>
    <w:rsid w:val="01BC123E"/>
    <w:rsid w:val="01E054EB"/>
    <w:rsid w:val="02533F0F"/>
    <w:rsid w:val="027F6AB2"/>
    <w:rsid w:val="02E21D06"/>
    <w:rsid w:val="03157416"/>
    <w:rsid w:val="03345AEF"/>
    <w:rsid w:val="0337738D"/>
    <w:rsid w:val="03885E3A"/>
    <w:rsid w:val="03E312C3"/>
    <w:rsid w:val="049C7DEF"/>
    <w:rsid w:val="04A722F0"/>
    <w:rsid w:val="05015EA4"/>
    <w:rsid w:val="0518248F"/>
    <w:rsid w:val="05BB42A5"/>
    <w:rsid w:val="05EC26E3"/>
    <w:rsid w:val="062F6A41"/>
    <w:rsid w:val="064029FC"/>
    <w:rsid w:val="06AC1E40"/>
    <w:rsid w:val="06E25862"/>
    <w:rsid w:val="073562D9"/>
    <w:rsid w:val="075621C1"/>
    <w:rsid w:val="07BC4304"/>
    <w:rsid w:val="08091DCA"/>
    <w:rsid w:val="087E15BA"/>
    <w:rsid w:val="08986B20"/>
    <w:rsid w:val="08CE42EF"/>
    <w:rsid w:val="093559C8"/>
    <w:rsid w:val="094E71DE"/>
    <w:rsid w:val="09526CCE"/>
    <w:rsid w:val="097924AD"/>
    <w:rsid w:val="09FE0C04"/>
    <w:rsid w:val="0A00497C"/>
    <w:rsid w:val="0A165F4E"/>
    <w:rsid w:val="0A2D3298"/>
    <w:rsid w:val="0A8409A7"/>
    <w:rsid w:val="0AB539B9"/>
    <w:rsid w:val="0ABE2142"/>
    <w:rsid w:val="0ACC65E8"/>
    <w:rsid w:val="0AF618DB"/>
    <w:rsid w:val="0AFF2E86"/>
    <w:rsid w:val="0C152C22"/>
    <w:rsid w:val="0CB3217A"/>
    <w:rsid w:val="0D5D6764"/>
    <w:rsid w:val="0D6C4F7F"/>
    <w:rsid w:val="0D7A2C98"/>
    <w:rsid w:val="0D7A4A46"/>
    <w:rsid w:val="0DF50570"/>
    <w:rsid w:val="0EAF0FCC"/>
    <w:rsid w:val="0F073C1A"/>
    <w:rsid w:val="0F0E3698"/>
    <w:rsid w:val="0F362BEE"/>
    <w:rsid w:val="0F470958"/>
    <w:rsid w:val="0FD50659"/>
    <w:rsid w:val="0FE078C9"/>
    <w:rsid w:val="0FE10DAC"/>
    <w:rsid w:val="102962AF"/>
    <w:rsid w:val="105C6685"/>
    <w:rsid w:val="10642BAD"/>
    <w:rsid w:val="106A1358"/>
    <w:rsid w:val="10702130"/>
    <w:rsid w:val="108856CC"/>
    <w:rsid w:val="10F13271"/>
    <w:rsid w:val="112B08A2"/>
    <w:rsid w:val="1193257A"/>
    <w:rsid w:val="119B0832"/>
    <w:rsid w:val="11B06C88"/>
    <w:rsid w:val="11B873F4"/>
    <w:rsid w:val="11CC3396"/>
    <w:rsid w:val="11E46932"/>
    <w:rsid w:val="12174F59"/>
    <w:rsid w:val="123E3142"/>
    <w:rsid w:val="1288236D"/>
    <w:rsid w:val="12F346F4"/>
    <w:rsid w:val="1380268A"/>
    <w:rsid w:val="13B50586"/>
    <w:rsid w:val="140C6454"/>
    <w:rsid w:val="14101C60"/>
    <w:rsid w:val="1461426A"/>
    <w:rsid w:val="147246C9"/>
    <w:rsid w:val="14997EA7"/>
    <w:rsid w:val="149D169C"/>
    <w:rsid w:val="14A235C8"/>
    <w:rsid w:val="14DA401C"/>
    <w:rsid w:val="14DC5FE6"/>
    <w:rsid w:val="15311E8E"/>
    <w:rsid w:val="157E0E4B"/>
    <w:rsid w:val="15A5504C"/>
    <w:rsid w:val="15C251DC"/>
    <w:rsid w:val="15C947BC"/>
    <w:rsid w:val="162072FB"/>
    <w:rsid w:val="16B32D77"/>
    <w:rsid w:val="16D57191"/>
    <w:rsid w:val="16EC657B"/>
    <w:rsid w:val="170A0BE8"/>
    <w:rsid w:val="17C36674"/>
    <w:rsid w:val="1817096C"/>
    <w:rsid w:val="18383533"/>
    <w:rsid w:val="1867206B"/>
    <w:rsid w:val="188B773F"/>
    <w:rsid w:val="18DA45EA"/>
    <w:rsid w:val="190F0738"/>
    <w:rsid w:val="193A0F26"/>
    <w:rsid w:val="194859F8"/>
    <w:rsid w:val="19744A3F"/>
    <w:rsid w:val="19924EC5"/>
    <w:rsid w:val="19CD5351"/>
    <w:rsid w:val="1A0933D9"/>
    <w:rsid w:val="1A497811"/>
    <w:rsid w:val="1BC32E02"/>
    <w:rsid w:val="1C31752A"/>
    <w:rsid w:val="1C7D5C59"/>
    <w:rsid w:val="1E42335E"/>
    <w:rsid w:val="1ECB2F1D"/>
    <w:rsid w:val="1F1759DE"/>
    <w:rsid w:val="1F226CEB"/>
    <w:rsid w:val="1FA53C4D"/>
    <w:rsid w:val="20044F42"/>
    <w:rsid w:val="205630F0"/>
    <w:rsid w:val="205D622D"/>
    <w:rsid w:val="21392D29"/>
    <w:rsid w:val="21690C01"/>
    <w:rsid w:val="21787096"/>
    <w:rsid w:val="21824B86"/>
    <w:rsid w:val="219B4202"/>
    <w:rsid w:val="219E6AFD"/>
    <w:rsid w:val="21E87D78"/>
    <w:rsid w:val="22925F36"/>
    <w:rsid w:val="22C72083"/>
    <w:rsid w:val="22CE51C0"/>
    <w:rsid w:val="23104E44"/>
    <w:rsid w:val="23377209"/>
    <w:rsid w:val="23386402"/>
    <w:rsid w:val="23B5012E"/>
    <w:rsid w:val="23CC71B3"/>
    <w:rsid w:val="23D80D20"/>
    <w:rsid w:val="23EE53EE"/>
    <w:rsid w:val="240F5A90"/>
    <w:rsid w:val="24975A86"/>
    <w:rsid w:val="24BA695B"/>
    <w:rsid w:val="24F609FE"/>
    <w:rsid w:val="257638ED"/>
    <w:rsid w:val="25E62CF4"/>
    <w:rsid w:val="262E41C8"/>
    <w:rsid w:val="26502390"/>
    <w:rsid w:val="267E76A0"/>
    <w:rsid w:val="26A1171F"/>
    <w:rsid w:val="26C8461C"/>
    <w:rsid w:val="26E256DE"/>
    <w:rsid w:val="26E72CF4"/>
    <w:rsid w:val="270C5851"/>
    <w:rsid w:val="270C62B7"/>
    <w:rsid w:val="27D52B4D"/>
    <w:rsid w:val="28735C82"/>
    <w:rsid w:val="28B27332"/>
    <w:rsid w:val="28DE1ED5"/>
    <w:rsid w:val="29780591"/>
    <w:rsid w:val="29F00112"/>
    <w:rsid w:val="29F7651B"/>
    <w:rsid w:val="2A4B5348"/>
    <w:rsid w:val="2AB7478C"/>
    <w:rsid w:val="2AD03A9F"/>
    <w:rsid w:val="2AD0664C"/>
    <w:rsid w:val="2B577D1D"/>
    <w:rsid w:val="2BB807BB"/>
    <w:rsid w:val="2BF65788"/>
    <w:rsid w:val="2C0809C3"/>
    <w:rsid w:val="2C3167C0"/>
    <w:rsid w:val="2C3D0689"/>
    <w:rsid w:val="2C3F0EDD"/>
    <w:rsid w:val="2C5964B0"/>
    <w:rsid w:val="2C7A0167"/>
    <w:rsid w:val="2C96777E"/>
    <w:rsid w:val="2CB2481F"/>
    <w:rsid w:val="2CB35427"/>
    <w:rsid w:val="2CDF621C"/>
    <w:rsid w:val="2D6D32A1"/>
    <w:rsid w:val="2DB61E34"/>
    <w:rsid w:val="2DC23B73"/>
    <w:rsid w:val="2DCC67A0"/>
    <w:rsid w:val="2DE735DA"/>
    <w:rsid w:val="2E017189"/>
    <w:rsid w:val="2E144E96"/>
    <w:rsid w:val="2E2745A1"/>
    <w:rsid w:val="2E5D3721"/>
    <w:rsid w:val="2E8157DC"/>
    <w:rsid w:val="2EC90F31"/>
    <w:rsid w:val="2EEA15D4"/>
    <w:rsid w:val="2EF44200"/>
    <w:rsid w:val="2F206D97"/>
    <w:rsid w:val="2FD951A4"/>
    <w:rsid w:val="304C3BC8"/>
    <w:rsid w:val="309960A8"/>
    <w:rsid w:val="30E87863"/>
    <w:rsid w:val="310B684E"/>
    <w:rsid w:val="31496359"/>
    <w:rsid w:val="314B20D2"/>
    <w:rsid w:val="317D3B29"/>
    <w:rsid w:val="31A40B02"/>
    <w:rsid w:val="325B6344"/>
    <w:rsid w:val="3296737C"/>
    <w:rsid w:val="32981347"/>
    <w:rsid w:val="32B27EE6"/>
    <w:rsid w:val="331D35FA"/>
    <w:rsid w:val="335B40BD"/>
    <w:rsid w:val="33B71CA0"/>
    <w:rsid w:val="33D04B10"/>
    <w:rsid w:val="351D3D85"/>
    <w:rsid w:val="358C367A"/>
    <w:rsid w:val="35CF507F"/>
    <w:rsid w:val="36274EBB"/>
    <w:rsid w:val="379540A7"/>
    <w:rsid w:val="37D50947"/>
    <w:rsid w:val="37E35AAA"/>
    <w:rsid w:val="37F52D97"/>
    <w:rsid w:val="384B0C09"/>
    <w:rsid w:val="388A7983"/>
    <w:rsid w:val="3892596C"/>
    <w:rsid w:val="38AD1F2D"/>
    <w:rsid w:val="391B04B1"/>
    <w:rsid w:val="39981C2C"/>
    <w:rsid w:val="39F4144B"/>
    <w:rsid w:val="3A1F40FB"/>
    <w:rsid w:val="3A267238"/>
    <w:rsid w:val="3AE50EA1"/>
    <w:rsid w:val="3B3D370A"/>
    <w:rsid w:val="3B4C0F20"/>
    <w:rsid w:val="3B84604C"/>
    <w:rsid w:val="3B936B4F"/>
    <w:rsid w:val="3BD31641"/>
    <w:rsid w:val="3C28584E"/>
    <w:rsid w:val="3C4165AB"/>
    <w:rsid w:val="3D0F2205"/>
    <w:rsid w:val="3D6C58AA"/>
    <w:rsid w:val="3D7D7AB7"/>
    <w:rsid w:val="3DAE5EC2"/>
    <w:rsid w:val="3DC456E6"/>
    <w:rsid w:val="3E0A2C86"/>
    <w:rsid w:val="3E263CAA"/>
    <w:rsid w:val="3E6F5651"/>
    <w:rsid w:val="3E7859BA"/>
    <w:rsid w:val="3EAC3F73"/>
    <w:rsid w:val="3ECA0ADA"/>
    <w:rsid w:val="3F057D64"/>
    <w:rsid w:val="3F1B7587"/>
    <w:rsid w:val="3FF83425"/>
    <w:rsid w:val="3FFA53EF"/>
    <w:rsid w:val="403D6ED4"/>
    <w:rsid w:val="40481A68"/>
    <w:rsid w:val="40784565"/>
    <w:rsid w:val="409475F1"/>
    <w:rsid w:val="40EB2F89"/>
    <w:rsid w:val="41332B52"/>
    <w:rsid w:val="41D81760"/>
    <w:rsid w:val="429D02B3"/>
    <w:rsid w:val="433E1A96"/>
    <w:rsid w:val="4359067E"/>
    <w:rsid w:val="43761A48"/>
    <w:rsid w:val="43866F99"/>
    <w:rsid w:val="43CD340D"/>
    <w:rsid w:val="43E51F12"/>
    <w:rsid w:val="44780FD8"/>
    <w:rsid w:val="44C47537"/>
    <w:rsid w:val="44FF2277"/>
    <w:rsid w:val="45562C70"/>
    <w:rsid w:val="45790B64"/>
    <w:rsid w:val="457E261E"/>
    <w:rsid w:val="461D0D32"/>
    <w:rsid w:val="46CC3DD3"/>
    <w:rsid w:val="47BA5463"/>
    <w:rsid w:val="48283C8C"/>
    <w:rsid w:val="48EC2023"/>
    <w:rsid w:val="490021E1"/>
    <w:rsid w:val="495A305E"/>
    <w:rsid w:val="499B6DA9"/>
    <w:rsid w:val="4A8B64A2"/>
    <w:rsid w:val="4AC72371"/>
    <w:rsid w:val="4B11183E"/>
    <w:rsid w:val="4B541BD0"/>
    <w:rsid w:val="4BFF5B3B"/>
    <w:rsid w:val="4C7E4CB1"/>
    <w:rsid w:val="4CC51FB3"/>
    <w:rsid w:val="4D487A81"/>
    <w:rsid w:val="4D5E03A6"/>
    <w:rsid w:val="4D842FBC"/>
    <w:rsid w:val="4D8C0196"/>
    <w:rsid w:val="4D9A1FBF"/>
    <w:rsid w:val="4DEF230B"/>
    <w:rsid w:val="4E6525CD"/>
    <w:rsid w:val="4E7B594C"/>
    <w:rsid w:val="4EA50C1B"/>
    <w:rsid w:val="4EE03A01"/>
    <w:rsid w:val="4EEB1126"/>
    <w:rsid w:val="4F0808DA"/>
    <w:rsid w:val="501F49FD"/>
    <w:rsid w:val="50281B04"/>
    <w:rsid w:val="502D711A"/>
    <w:rsid w:val="506643DA"/>
    <w:rsid w:val="50B315A4"/>
    <w:rsid w:val="51AC406F"/>
    <w:rsid w:val="522D51B0"/>
    <w:rsid w:val="52854FEC"/>
    <w:rsid w:val="53626069"/>
    <w:rsid w:val="537B7FCE"/>
    <w:rsid w:val="53987309"/>
    <w:rsid w:val="539F4B8E"/>
    <w:rsid w:val="548B2661"/>
    <w:rsid w:val="54D96D20"/>
    <w:rsid w:val="550D3076"/>
    <w:rsid w:val="55546EF7"/>
    <w:rsid w:val="555E3873"/>
    <w:rsid w:val="559317CE"/>
    <w:rsid w:val="55A92BF6"/>
    <w:rsid w:val="55B1434A"/>
    <w:rsid w:val="563F3703"/>
    <w:rsid w:val="566969D2"/>
    <w:rsid w:val="56B526BE"/>
    <w:rsid w:val="57815F3D"/>
    <w:rsid w:val="57E00F16"/>
    <w:rsid w:val="59560878"/>
    <w:rsid w:val="59564C12"/>
    <w:rsid w:val="595A1489"/>
    <w:rsid w:val="5962392E"/>
    <w:rsid w:val="597B0EF6"/>
    <w:rsid w:val="59DB7BE7"/>
    <w:rsid w:val="59DF76D7"/>
    <w:rsid w:val="5A551748"/>
    <w:rsid w:val="5A576203"/>
    <w:rsid w:val="5A8840BF"/>
    <w:rsid w:val="5ACC7530"/>
    <w:rsid w:val="5BDB3ECE"/>
    <w:rsid w:val="5C0351D3"/>
    <w:rsid w:val="5C0C3481"/>
    <w:rsid w:val="5C0E6052"/>
    <w:rsid w:val="5C8A4919"/>
    <w:rsid w:val="5D3970FE"/>
    <w:rsid w:val="5D423AD9"/>
    <w:rsid w:val="5D485594"/>
    <w:rsid w:val="5D5A7075"/>
    <w:rsid w:val="5D8D11F8"/>
    <w:rsid w:val="5DC7295C"/>
    <w:rsid w:val="5DF72B16"/>
    <w:rsid w:val="5E056FE1"/>
    <w:rsid w:val="5E3E717B"/>
    <w:rsid w:val="5EA70E8C"/>
    <w:rsid w:val="5EAC3900"/>
    <w:rsid w:val="5EB153BA"/>
    <w:rsid w:val="5EE96902"/>
    <w:rsid w:val="5F526256"/>
    <w:rsid w:val="60732927"/>
    <w:rsid w:val="60795A64"/>
    <w:rsid w:val="60956D42"/>
    <w:rsid w:val="61970898"/>
    <w:rsid w:val="61F07923"/>
    <w:rsid w:val="61F441B5"/>
    <w:rsid w:val="620F177A"/>
    <w:rsid w:val="620F6680"/>
    <w:rsid w:val="62260BC1"/>
    <w:rsid w:val="622D4D58"/>
    <w:rsid w:val="6251269C"/>
    <w:rsid w:val="62EC076F"/>
    <w:rsid w:val="633D0FCB"/>
    <w:rsid w:val="634C3904"/>
    <w:rsid w:val="638836C0"/>
    <w:rsid w:val="642669B9"/>
    <w:rsid w:val="646A2293"/>
    <w:rsid w:val="64721148"/>
    <w:rsid w:val="64AF2BB4"/>
    <w:rsid w:val="64D328C8"/>
    <w:rsid w:val="652F0DE7"/>
    <w:rsid w:val="654C3747"/>
    <w:rsid w:val="659D21F5"/>
    <w:rsid w:val="65EE47FE"/>
    <w:rsid w:val="66105D43"/>
    <w:rsid w:val="66537C45"/>
    <w:rsid w:val="66577643"/>
    <w:rsid w:val="66666A8A"/>
    <w:rsid w:val="666A4179"/>
    <w:rsid w:val="66823241"/>
    <w:rsid w:val="66B27F22"/>
    <w:rsid w:val="66F2031E"/>
    <w:rsid w:val="670F0ED0"/>
    <w:rsid w:val="673D2B3B"/>
    <w:rsid w:val="673D5A3D"/>
    <w:rsid w:val="673E0C66"/>
    <w:rsid w:val="677B6565"/>
    <w:rsid w:val="6784541A"/>
    <w:rsid w:val="67F35783"/>
    <w:rsid w:val="680D3662"/>
    <w:rsid w:val="682F7A5B"/>
    <w:rsid w:val="68324E76"/>
    <w:rsid w:val="68723070"/>
    <w:rsid w:val="68F3344C"/>
    <w:rsid w:val="691B3B5C"/>
    <w:rsid w:val="694A0B5C"/>
    <w:rsid w:val="696568EF"/>
    <w:rsid w:val="698C05B6"/>
    <w:rsid w:val="69F041C7"/>
    <w:rsid w:val="6A244C92"/>
    <w:rsid w:val="6A260A0B"/>
    <w:rsid w:val="6A3F387A"/>
    <w:rsid w:val="6A9701A5"/>
    <w:rsid w:val="6ADC731B"/>
    <w:rsid w:val="6AE14931"/>
    <w:rsid w:val="6B014FD4"/>
    <w:rsid w:val="6B4D1FC7"/>
    <w:rsid w:val="6BC4672D"/>
    <w:rsid w:val="6BD12BF8"/>
    <w:rsid w:val="6BD271C2"/>
    <w:rsid w:val="6BD6020E"/>
    <w:rsid w:val="6C164AAF"/>
    <w:rsid w:val="6C4433CA"/>
    <w:rsid w:val="6C6228EE"/>
    <w:rsid w:val="6CEF77DA"/>
    <w:rsid w:val="6D535020"/>
    <w:rsid w:val="6D5A0320"/>
    <w:rsid w:val="6D5D64D0"/>
    <w:rsid w:val="6D820CE2"/>
    <w:rsid w:val="6DB85E1E"/>
    <w:rsid w:val="6E3E0F35"/>
    <w:rsid w:val="6E8E1627"/>
    <w:rsid w:val="6EBC193D"/>
    <w:rsid w:val="6EC72568"/>
    <w:rsid w:val="6ED74785"/>
    <w:rsid w:val="6EFC5E00"/>
    <w:rsid w:val="6F1A4920"/>
    <w:rsid w:val="6FE0165C"/>
    <w:rsid w:val="705067E1"/>
    <w:rsid w:val="70707569"/>
    <w:rsid w:val="70AB487B"/>
    <w:rsid w:val="70B12FF8"/>
    <w:rsid w:val="70D41068"/>
    <w:rsid w:val="71155335"/>
    <w:rsid w:val="712040C0"/>
    <w:rsid w:val="71804EA4"/>
    <w:rsid w:val="71866233"/>
    <w:rsid w:val="71B52674"/>
    <w:rsid w:val="72282286"/>
    <w:rsid w:val="72FC629E"/>
    <w:rsid w:val="73025396"/>
    <w:rsid w:val="734343DB"/>
    <w:rsid w:val="737A5923"/>
    <w:rsid w:val="73B65CE2"/>
    <w:rsid w:val="73D2575F"/>
    <w:rsid w:val="745F7979"/>
    <w:rsid w:val="74681C20"/>
    <w:rsid w:val="74842EFD"/>
    <w:rsid w:val="749E01A4"/>
    <w:rsid w:val="753D30AC"/>
    <w:rsid w:val="75FC4D15"/>
    <w:rsid w:val="76A94D3C"/>
    <w:rsid w:val="76AF1D88"/>
    <w:rsid w:val="76D31F1A"/>
    <w:rsid w:val="76E9529A"/>
    <w:rsid w:val="76F46BBD"/>
    <w:rsid w:val="7742362F"/>
    <w:rsid w:val="77496B42"/>
    <w:rsid w:val="77660CED"/>
    <w:rsid w:val="78485FF0"/>
    <w:rsid w:val="79030169"/>
    <w:rsid w:val="792A3948"/>
    <w:rsid w:val="796230E1"/>
    <w:rsid w:val="79EE2BC7"/>
    <w:rsid w:val="7ABD2CC5"/>
    <w:rsid w:val="7ABE07EB"/>
    <w:rsid w:val="7AF6697C"/>
    <w:rsid w:val="7BB37C24"/>
    <w:rsid w:val="7BC65BA9"/>
    <w:rsid w:val="7BDA78A7"/>
    <w:rsid w:val="7C032405"/>
    <w:rsid w:val="7C372603"/>
    <w:rsid w:val="7C8D66C7"/>
    <w:rsid w:val="7C921F30"/>
    <w:rsid w:val="7CC77E2B"/>
    <w:rsid w:val="7CCE149A"/>
    <w:rsid w:val="7D584F27"/>
    <w:rsid w:val="7E6B47E6"/>
    <w:rsid w:val="7E747B3F"/>
    <w:rsid w:val="7E7C4C45"/>
    <w:rsid w:val="7E861B76"/>
    <w:rsid w:val="7ECA59B1"/>
    <w:rsid w:val="7EE76AFA"/>
    <w:rsid w:val="7F106503"/>
    <w:rsid w:val="7F517E80"/>
    <w:rsid w:val="7FBD5515"/>
    <w:rsid w:val="7FC95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eastAsia="宋体" w:cs="宋体"/>
      <w:sz w:val="32"/>
      <w:szCs w:val="32"/>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qFormat/>
    <w:uiPriority w:val="22"/>
    <w:rPr>
      <w:b/>
      <w:bCs/>
    </w:rPr>
  </w:style>
  <w:style w:type="paragraph" w:styleId="9">
    <w:name w:val="List Paragraph"/>
    <w:basedOn w:val="1"/>
    <w:qFormat/>
    <w:uiPriority w:val="1"/>
    <w:pPr>
      <w:ind w:left="884" w:firstLine="64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7</Pages>
  <Words>2455</Words>
  <Characters>2585</Characters>
  <Lines>0</Lines>
  <Paragraphs>0</Paragraphs>
  <TotalTime>1</TotalTime>
  <ScaleCrop>false</ScaleCrop>
  <LinksUpToDate>false</LinksUpToDate>
  <CharactersWithSpaces>2624</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2018-04-24T07:36:00Z</dcterms:created>
  <dc:creator>dreamsyang</dc:creator>
  <cp:lastModifiedBy>lena</cp:lastModifiedBy>
  <cp:lastPrinted>2023-09-13T01:54:00Z</cp:lastPrinted>
  <dcterms:modified xsi:type="dcterms:W3CDTF">2023-09-21T01:32:42Z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FE9B27A8505943DA9C9E6E01CA119101</vt:lpwstr>
  </property>
</Properties>
</file>