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40" w:lineRule="exact"/>
        <w:jc w:val="center"/>
        <w:rPr>
          <w:rFonts w:ascii="方正小标宋简体" w:eastAsia="方正小标宋简体"/>
          <w:b/>
          <w:bCs/>
          <w:sz w:val="44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32"/>
        </w:rPr>
        <w:t>关于做好2</w:t>
      </w:r>
      <w:r>
        <w:rPr>
          <w:rFonts w:ascii="方正小标宋简体" w:eastAsia="方正小标宋简体"/>
          <w:b/>
          <w:bCs/>
          <w:sz w:val="44"/>
          <w:szCs w:val="32"/>
        </w:rPr>
        <w:t>024年春季学期</w:t>
      </w:r>
      <w:r>
        <w:rPr>
          <w:rFonts w:hint="eastAsia" w:ascii="方正小标宋简体" w:eastAsia="方正小标宋简体"/>
          <w:b/>
          <w:bCs/>
          <w:sz w:val="44"/>
          <w:szCs w:val="32"/>
        </w:rPr>
        <w:t>学位论文</w:t>
      </w:r>
    </w:p>
    <w:p>
      <w:pPr>
        <w:pStyle w:val="6"/>
        <w:spacing w:before="0" w:beforeAutospacing="0" w:after="0" w:afterAutospacing="0" w:line="540" w:lineRule="exact"/>
        <w:jc w:val="center"/>
        <w:rPr>
          <w:rFonts w:ascii="方正小标宋简体" w:eastAsia="方正小标宋简体"/>
          <w:b/>
          <w:bCs/>
          <w:sz w:val="44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32"/>
        </w:rPr>
        <w:t>格式检测的有关事项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各二级研究生培养单位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为进一步提高学位论文规范性，确保学位论文质量，学校已启用学位论文格式检测系统，学生可自主提交学位论文进行格式规范检测。现将有关事项通知如下：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一、格式检测依据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《中南大学研究生学位论文撰写规范》</w:t>
      </w:r>
      <w:r>
        <w:rPr>
          <w:rFonts w:hint="eastAsia" w:ascii="仿宋_GB2312" w:eastAsia="仿宋_GB2312"/>
          <w:sz w:val="32"/>
          <w:szCs w:val="32"/>
        </w:rPr>
        <w:t>（2</w:t>
      </w:r>
      <w:r>
        <w:rPr>
          <w:rFonts w:ascii="仿宋_GB2312" w:eastAsia="仿宋_GB2312"/>
          <w:sz w:val="32"/>
          <w:szCs w:val="32"/>
        </w:rPr>
        <w:t>022版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、格式检测环节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学生在申请学位论文</w:t>
      </w:r>
      <w:r>
        <w:rPr>
          <w:rFonts w:hint="eastAsia" w:ascii="仿宋_GB2312" w:eastAsia="仿宋_GB2312"/>
          <w:color w:val="FF0000"/>
          <w:sz w:val="32"/>
          <w:szCs w:val="32"/>
        </w:rPr>
        <w:t>查重前</w:t>
      </w:r>
      <w:r>
        <w:rPr>
          <w:rFonts w:hint="eastAsia" w:ascii="仿宋_GB2312" w:eastAsia="仿宋_GB2312"/>
          <w:sz w:val="32"/>
          <w:szCs w:val="32"/>
        </w:rPr>
        <w:t>和提交学位论文</w:t>
      </w:r>
      <w:r>
        <w:rPr>
          <w:rFonts w:hint="eastAsia" w:ascii="仿宋_GB2312" w:eastAsia="仿宋_GB2312"/>
          <w:color w:val="FF0000"/>
          <w:sz w:val="32"/>
          <w:szCs w:val="32"/>
        </w:rPr>
        <w:t>最终版前</w:t>
      </w:r>
      <w:r>
        <w:rPr>
          <w:rFonts w:hint="eastAsia" w:ascii="仿宋_GB2312" w:eastAsia="仿宋_GB2312"/>
          <w:sz w:val="32"/>
          <w:szCs w:val="32"/>
        </w:rPr>
        <w:t>，须自主进入格式检测系统，完成并通过学位论文格式检测。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三、合格标准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学校申请博士、硕士学位的学位论文暂定万分之二的差错率（全文差错数/全文总字数）为合格标准，即每万字的错误数不得超过2个。</w:t>
      </w:r>
    </w:p>
    <w:p>
      <w:pPr>
        <w:pStyle w:val="6"/>
        <w:spacing w:before="0" w:beforeAutospacing="0" w:after="0" w:afterAutospacing="0" w:line="540" w:lineRule="exact"/>
        <w:ind w:firstLine="643" w:firstLineChars="20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最终版</w:t>
      </w:r>
      <w:r>
        <w:rPr>
          <w:rFonts w:ascii="仿宋_GB2312" w:eastAsia="仿宋_GB2312"/>
          <w:b/>
          <w:sz w:val="32"/>
          <w:szCs w:val="32"/>
        </w:rPr>
        <w:t>学位论文</w:t>
      </w:r>
      <w:r>
        <w:rPr>
          <w:rFonts w:hint="eastAsia" w:ascii="仿宋_GB2312" w:eastAsia="仿宋_GB2312"/>
          <w:sz w:val="32"/>
          <w:szCs w:val="32"/>
        </w:rPr>
        <w:t>在差错率不超过万分之二的同时，须确保</w:t>
      </w:r>
      <w:r>
        <w:rPr>
          <w:rFonts w:ascii="仿宋_GB2312" w:eastAsia="仿宋_GB2312"/>
          <w:sz w:val="32"/>
          <w:szCs w:val="32"/>
        </w:rPr>
        <w:t>扉页</w:t>
      </w:r>
      <w:r>
        <w:rPr>
          <w:rFonts w:hint="eastAsia" w:ascii="仿宋_GB2312" w:eastAsia="仿宋_GB2312"/>
          <w:sz w:val="32"/>
          <w:szCs w:val="32"/>
        </w:rPr>
        <w:t>、原创性声明和授权页的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手写签名完整</w:t>
      </w:r>
      <w:r>
        <w:rPr>
          <w:rFonts w:hint="eastAsia" w:ascii="仿宋_GB2312" w:eastAsia="仿宋_GB2312"/>
          <w:sz w:val="32"/>
          <w:szCs w:val="32"/>
        </w:rPr>
        <w:t>（含答辩主席、作者、导师）、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日期完整</w:t>
      </w:r>
      <w:r>
        <w:rPr>
          <w:rFonts w:hint="eastAsia" w:ascii="仿宋_GB2312" w:eastAsia="仿宋_GB2312"/>
          <w:sz w:val="32"/>
          <w:szCs w:val="32"/>
        </w:rPr>
        <w:t>、及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论文公开或延缓公开正确勾选（延缓公开论文须填写延缓期限）</w:t>
      </w:r>
      <w:r>
        <w:rPr>
          <w:rFonts w:hint="eastAsia" w:ascii="仿宋_GB2312" w:eastAsia="仿宋_GB2312"/>
          <w:sz w:val="32"/>
          <w:szCs w:val="32"/>
        </w:rPr>
        <w:t>，且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扉页、原创性声明和授权页</w:t>
      </w:r>
      <w:r>
        <w:rPr>
          <w:rFonts w:hint="eastAsia" w:ascii="仿宋_GB2312" w:eastAsia="仿宋_GB2312"/>
          <w:sz w:val="32"/>
          <w:szCs w:val="32"/>
        </w:rPr>
        <w:t>须为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扫描后的</w:t>
      </w:r>
      <w:r>
        <w:rPr>
          <w:rFonts w:ascii="仿宋_GB2312" w:eastAsia="仿宋_GB2312"/>
          <w:b/>
          <w:color w:val="FF0000"/>
          <w:sz w:val="32"/>
          <w:szCs w:val="32"/>
        </w:rPr>
        <w:t>PDF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不得为照片或图片插入</w:t>
      </w:r>
      <w:r>
        <w:rPr>
          <w:rFonts w:hint="eastAsia" w:ascii="仿宋_GB2312" w:eastAsia="仿宋_GB2312"/>
          <w:sz w:val="32"/>
          <w:szCs w:val="32"/>
        </w:rPr>
        <w:t>，且页面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不可旋转或缩放</w:t>
      </w:r>
      <w:r>
        <w:rPr>
          <w:rFonts w:hint="eastAsia" w:ascii="仿宋_GB2312" w:eastAsia="仿宋_GB2312"/>
          <w:sz w:val="32"/>
          <w:szCs w:val="32"/>
        </w:rPr>
        <w:t>），合并至最终版学位论文指定位置处，方可通过最终版格式检测。</w:t>
      </w:r>
      <w:r>
        <w:rPr>
          <w:rFonts w:hint="eastAsia" w:ascii="仿宋_GB2312" w:eastAsia="仿宋_GB2312"/>
          <w:b/>
          <w:sz w:val="32"/>
          <w:szCs w:val="32"/>
        </w:rPr>
        <w:t>（提交最终版检测前应认真检查，确保扉页、原创性声明和授权页已符合格式要求，否则可能被系统判定为不规范。初步判定不规范的须进行人工复核）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四、格式检测结果处理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申请查重前的学位论文格式检测</w:t>
      </w:r>
      <w:r>
        <w:rPr>
          <w:rFonts w:hint="eastAsia" w:ascii="仿宋_GB2312" w:eastAsia="仿宋_GB2312"/>
          <w:sz w:val="32"/>
          <w:szCs w:val="32"/>
        </w:rPr>
        <w:t>：差错率不超过</w:t>
      </w:r>
      <w:r>
        <w:rPr>
          <w:rFonts w:ascii="仿宋_GB2312" w:eastAsia="仿宋_GB2312"/>
          <w:sz w:val="32"/>
          <w:szCs w:val="32"/>
        </w:rPr>
        <w:t>万分之</w:t>
      </w:r>
      <w:r>
        <w:rPr>
          <w:rFonts w:hint="eastAsia" w:ascii="仿宋_GB2312" w:eastAsia="仿宋_GB2312"/>
          <w:sz w:val="32"/>
          <w:szCs w:val="32"/>
        </w:rPr>
        <w:t>二者，结合检测报告对学位论文修改完善后，可以返回研究生教育管理系统进行论文查重；否则必须对学位论文修改后，重新进行查重前检测直至通过，才能进入后续环节。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提交最终版前的学位论文格式检测</w:t>
      </w:r>
      <w:r>
        <w:rPr>
          <w:rFonts w:hint="eastAsia" w:ascii="仿宋_GB2312" w:eastAsia="仿宋_GB2312"/>
          <w:sz w:val="32"/>
          <w:szCs w:val="32"/>
        </w:rPr>
        <w:t>：差错率不超过</w:t>
      </w:r>
      <w:r>
        <w:rPr>
          <w:rFonts w:ascii="仿宋_GB2312" w:eastAsia="仿宋_GB2312"/>
          <w:sz w:val="32"/>
          <w:szCs w:val="32"/>
        </w:rPr>
        <w:t>万分之</w:t>
      </w:r>
      <w:r>
        <w:rPr>
          <w:rFonts w:hint="eastAsia" w:ascii="仿宋_GB2312" w:eastAsia="仿宋_GB2312"/>
          <w:sz w:val="32"/>
          <w:szCs w:val="32"/>
        </w:rPr>
        <w:t>二，且</w:t>
      </w:r>
      <w:r>
        <w:rPr>
          <w:rFonts w:ascii="仿宋_GB2312" w:eastAsia="仿宋_GB2312"/>
          <w:sz w:val="32"/>
          <w:szCs w:val="32"/>
        </w:rPr>
        <w:t>扉页</w:t>
      </w:r>
      <w:r>
        <w:rPr>
          <w:rFonts w:hint="eastAsia" w:ascii="仿宋_GB2312" w:eastAsia="仿宋_GB2312"/>
          <w:sz w:val="32"/>
          <w:szCs w:val="32"/>
        </w:rPr>
        <w:t>、原创性声明和版权使用授权页检测通过者，结合检测报告对学位论文修改完善后，可以返回研究生教育管理系统提交最终版学位论文；否则必须对学位论文修改后，重新进行最终版检测直至通过，才能进入后续环节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（3）检测报告以提醒形式指出的存疑部分，学生可结合论文具体情况予以完善（提醒不算错误，不计入差错率）。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五、格式检测系统操作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（1）学生使用端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通过中南大学研究生教育管理系统-“毕业与学位”-“送检及结果查询”-“学位论文格式检测平台”按钮，进入格式检测系统。学生应</w:t>
      </w:r>
      <w:r>
        <w:rPr>
          <w:rFonts w:hint="eastAsia" w:ascii="仿宋_GB2312" w:eastAsia="仿宋_GB2312"/>
          <w:color w:val="FF0000"/>
          <w:sz w:val="32"/>
          <w:szCs w:val="32"/>
        </w:rPr>
        <w:t>严格按照</w:t>
      </w:r>
      <w:r>
        <w:rPr>
          <w:rFonts w:hint="eastAsia" w:ascii="仿宋_GB2312" w:eastAsia="仿宋_GB2312"/>
          <w:sz w:val="32"/>
          <w:szCs w:val="32"/>
        </w:rPr>
        <w:t>学位论文的</w:t>
      </w:r>
      <w:r>
        <w:rPr>
          <w:rFonts w:hint="eastAsia" w:ascii="仿宋_GB2312" w:eastAsia="仿宋_GB2312"/>
          <w:color w:val="FF0000"/>
          <w:sz w:val="32"/>
          <w:szCs w:val="32"/>
        </w:rPr>
        <w:t>所处环节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查重前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或 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最终版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color w:val="FF0000"/>
          <w:sz w:val="32"/>
          <w:szCs w:val="32"/>
        </w:rPr>
        <w:t>选择对应的模板</w:t>
      </w:r>
      <w:r>
        <w:rPr>
          <w:rFonts w:hint="eastAsia" w:ascii="仿宋_GB2312" w:eastAsia="仿宋_GB2312"/>
          <w:sz w:val="32"/>
          <w:szCs w:val="32"/>
        </w:rPr>
        <w:t>后上传论文开始检测（操作指南见P</w:t>
      </w:r>
      <w:r>
        <w:rPr>
          <w:rFonts w:ascii="仿宋_GB2312" w:eastAsia="仿宋_GB2312"/>
          <w:sz w:val="32"/>
          <w:szCs w:val="32"/>
        </w:rPr>
        <w:t>4的</w:t>
      </w:r>
      <w:r>
        <w:rPr>
          <w:rFonts w:hint="eastAsia" w:ascii="仿宋_GB2312" w:eastAsia="仿宋_GB2312"/>
          <w:sz w:val="32"/>
          <w:szCs w:val="32"/>
        </w:rPr>
        <w:t>附件1）。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检测人数较多时，系统会自动排队，学生可以在“检测报告”菜单下载结果。如果超过两小时甚至更久没有出现检测结果，请点击右上角“查看报告”，并点击“取消检测”按钮取消当前检测任务，之后重新提交检测即可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（2）学院管理端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二级培养单位管理干事可</w:t>
      </w:r>
      <w:r>
        <w:rPr>
          <w:rFonts w:hint="eastAsia" w:ascii="仿宋_GB2312" w:eastAsia="仿宋_GB2312"/>
          <w:sz w:val="32"/>
          <w:szCs w:val="32"/>
        </w:rPr>
        <w:t>通过中南大学研究生教育管理系统-“论文查重管理”-“查重结果查询”-“学位论文格式检测平台”按钮，</w:t>
      </w:r>
      <w:r>
        <w:rPr>
          <w:rFonts w:ascii="仿宋_GB2312" w:eastAsia="仿宋_GB2312"/>
          <w:sz w:val="32"/>
          <w:szCs w:val="32"/>
        </w:rPr>
        <w:t>进入格式检测系统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查看本单位的学位论文格式检测情况</w:t>
      </w:r>
      <w:r>
        <w:rPr>
          <w:rFonts w:hint="eastAsia" w:ascii="仿宋_GB2312" w:eastAsia="仿宋_GB2312"/>
          <w:sz w:val="32"/>
          <w:szCs w:val="32"/>
        </w:rPr>
        <w:t>（操作指南见P</w:t>
      </w:r>
      <w:r>
        <w:rPr>
          <w:rFonts w:ascii="仿宋_GB2312" w:eastAsia="仿宋_GB2312"/>
          <w:sz w:val="32"/>
          <w:szCs w:val="32"/>
        </w:rPr>
        <w:t>10的</w:t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六、其他说明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为确保最终版学位论文的扉页</w:t>
      </w:r>
      <w:r>
        <w:rPr>
          <w:rFonts w:hint="eastAsia" w:ascii="仿宋_GB2312" w:eastAsia="仿宋_GB2312"/>
          <w:sz w:val="32"/>
          <w:szCs w:val="32"/>
        </w:rPr>
        <w:t>、原创性声明和授权页</w:t>
      </w:r>
      <w:r>
        <w:rPr>
          <w:rFonts w:ascii="仿宋_GB2312" w:eastAsia="仿宋_GB2312"/>
          <w:sz w:val="32"/>
          <w:szCs w:val="32"/>
        </w:rPr>
        <w:t>检测准确性</w:t>
      </w:r>
      <w:r>
        <w:rPr>
          <w:rFonts w:hint="eastAsia" w:ascii="仿宋_GB2312" w:eastAsia="仿宋_GB2312"/>
          <w:sz w:val="32"/>
          <w:szCs w:val="32"/>
        </w:rPr>
        <w:t>，经系统</w:t>
      </w:r>
      <w:r>
        <w:rPr>
          <w:rFonts w:hint="eastAsia" w:ascii="仿宋_GB2312" w:eastAsia="仿宋_GB2312"/>
          <w:b/>
          <w:sz w:val="32"/>
          <w:szCs w:val="32"/>
        </w:rPr>
        <w:t>初步判定为不规范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</w:rPr>
        <w:t>须进行</w:t>
      </w:r>
      <w:r>
        <w:rPr>
          <w:rFonts w:ascii="仿宋_GB2312" w:eastAsia="仿宋_GB2312"/>
          <w:b/>
          <w:sz w:val="32"/>
          <w:szCs w:val="32"/>
        </w:rPr>
        <w:t>人工复核</w:t>
      </w:r>
      <w:r>
        <w:rPr>
          <w:rFonts w:ascii="仿宋_GB2312" w:eastAsia="仿宋_GB2312"/>
          <w:sz w:val="32"/>
          <w:szCs w:val="32"/>
        </w:rPr>
        <w:t>（此时</w:t>
      </w:r>
      <w:r>
        <w:rPr>
          <w:rFonts w:ascii="仿宋_GB2312" w:eastAsia="仿宋_GB2312"/>
          <w:b/>
          <w:color w:val="FF0000"/>
          <w:sz w:val="32"/>
          <w:szCs w:val="32"/>
        </w:rPr>
        <w:t>请再次检查</w:t>
      </w:r>
      <w:r>
        <w:rPr>
          <w:rFonts w:ascii="仿宋_GB2312" w:eastAsia="仿宋_GB2312"/>
          <w:sz w:val="32"/>
          <w:szCs w:val="32"/>
        </w:rPr>
        <w:t>上传的最终版</w:t>
      </w:r>
      <w:r>
        <w:rPr>
          <w:rFonts w:ascii="仿宋_GB2312" w:eastAsia="仿宋_GB2312"/>
          <w:b/>
          <w:color w:val="FF0000"/>
          <w:sz w:val="32"/>
          <w:szCs w:val="32"/>
        </w:rPr>
        <w:t>是否满足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格式</w:t>
      </w:r>
      <w:r>
        <w:rPr>
          <w:rFonts w:ascii="仿宋_GB2312" w:eastAsia="仿宋_GB2312"/>
          <w:b/>
          <w:color w:val="FF0000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b/>
          <w:color w:val="FF0000"/>
          <w:sz w:val="32"/>
          <w:szCs w:val="32"/>
        </w:rPr>
        <w:t>如发现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错误</w:t>
      </w:r>
      <w:r>
        <w:rPr>
          <w:rFonts w:ascii="仿宋_GB2312" w:eastAsia="仿宋_GB2312"/>
          <w:b/>
          <w:color w:val="FF0000"/>
          <w:sz w:val="32"/>
          <w:szCs w:val="32"/>
        </w:rPr>
        <w:t>，可点击取消检测，重新提交正确版本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b/>
          <w:color w:val="FF000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确认</w:t>
      </w:r>
      <w:r>
        <w:rPr>
          <w:rFonts w:ascii="仿宋_GB2312" w:eastAsia="仿宋_GB2312"/>
          <w:b/>
          <w:color w:val="FF0000"/>
          <w:sz w:val="32"/>
          <w:szCs w:val="32"/>
        </w:rPr>
        <w:t>无误，则等待复核结果</w:t>
      </w:r>
      <w:r>
        <w:rPr>
          <w:rFonts w:ascii="仿宋_GB2312" w:eastAsia="仿宋_GB2312"/>
          <w:sz w:val="32"/>
          <w:szCs w:val="32"/>
        </w:rPr>
        <w:t>），预计30分钟后可查看检测结果及报告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Helvetica" w:eastAsia="仿宋_GB2312" w:cs="Helvetic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t>2.格式检测</w:t>
      </w:r>
      <w:r>
        <w:rPr>
          <w:rFonts w:hint="eastAsia" w:ascii="仿宋_GB2312" w:eastAsia="仿宋_GB2312"/>
          <w:sz w:val="32"/>
          <w:szCs w:val="32"/>
        </w:rPr>
        <w:t>系统会将发现的不符合项以批注的形式在原稿中自动标注，可下载后辅助修改规范性错误。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.格式检测报告在平台最多只保留4天，请及时下载。报告下载后学生也可以在平台上实时手动删除。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.如</w:t>
      </w:r>
      <w:r>
        <w:rPr>
          <w:rFonts w:hint="eastAsia" w:ascii="仿宋_GB2312" w:eastAsia="仿宋_GB2312"/>
          <w:color w:val="FF0000"/>
          <w:sz w:val="32"/>
          <w:szCs w:val="32"/>
        </w:rPr>
        <w:t>对检测结果存在疑问</w:t>
      </w:r>
      <w:r>
        <w:rPr>
          <w:rFonts w:hint="eastAsia" w:ascii="仿宋_GB2312" w:eastAsia="仿宋_GB2312"/>
          <w:sz w:val="32"/>
          <w:szCs w:val="32"/>
        </w:rPr>
        <w:t>，可扫描下方二维码添加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客服微信</w:t>
      </w:r>
      <w:r>
        <w:rPr>
          <w:rFonts w:hint="eastAsia" w:ascii="仿宋_GB2312" w:eastAsia="仿宋_GB2312"/>
          <w:sz w:val="32"/>
          <w:szCs w:val="32"/>
        </w:rPr>
        <w:t>或通过系统内</w:t>
      </w:r>
      <w:r>
        <w:rPr>
          <w:rFonts w:hint="eastAsia" w:ascii="仿宋_GB2312" w:eastAsia="仿宋_GB2312"/>
          <w:color w:val="FF0000"/>
          <w:sz w:val="32"/>
          <w:szCs w:val="32"/>
        </w:rPr>
        <w:t>“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检测报告”栏的“检测报告咨询”</w:t>
      </w:r>
      <w:r>
        <w:rPr>
          <w:rFonts w:hint="eastAsia" w:ascii="仿宋_GB2312" w:eastAsia="仿宋_GB2312"/>
          <w:sz w:val="32"/>
          <w:szCs w:val="32"/>
        </w:rPr>
        <w:t>进行咨询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6"/>
        <w:spacing w:before="0" w:beforeAutospacing="0" w:after="0" w:afterAutospacing="0"/>
        <w:ind w:firstLine="42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778635" cy="1772920"/>
            <wp:effectExtent l="19050" t="19050" r="1206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7883"/>
                    <a:stretch>
                      <a:fillRect/>
                    </a:stretch>
                  </pic:blipFill>
                  <pic:spPr>
                    <a:xfrm>
                      <a:off x="0" y="0"/>
                      <a:ext cx="1779208" cy="177371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pStyle w:val="6"/>
        <w:wordWrap w:val="0"/>
        <w:spacing w:before="0" w:beforeAutospacing="0" w:after="0" w:afterAutospacing="0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ascii="仿宋_GB2312" w:eastAsia="仿宋_GB2312"/>
          <w:sz w:val="32"/>
          <w:szCs w:val="32"/>
        </w:rPr>
        <w:t>学位办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pStyle w:val="6"/>
        <w:spacing w:before="0" w:beforeAutospacing="0" w:after="0" w:afterAutospacing="0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024年3月13日</w:t>
      </w: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360" w:lineRule="auto"/>
        <w:jc w:val="left"/>
        <w:rPr>
          <w:rFonts w:ascii="仿宋_GB2312" w:hAnsi="黑体" w:eastAsia="仿宋_GB2312" w:cs="黑体"/>
          <w:sz w:val="32"/>
          <w:szCs w:val="44"/>
        </w:rPr>
      </w:pPr>
      <w:r>
        <w:rPr>
          <w:rFonts w:hint="eastAsia" w:ascii="仿宋_GB2312" w:hAnsi="黑体" w:eastAsia="仿宋_GB2312" w:cs="黑体"/>
          <w:sz w:val="32"/>
          <w:szCs w:val="44"/>
        </w:rPr>
        <w:t>附件1:</w:t>
      </w:r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学位论文格式检测-学生操作指南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学生登录中南大学研究生教育管理系统，左侧菜单中点击“毕业与学位”，之后点击“送检及结果查询”，点击“学位论文格式检测平台”按钮。如图1.1所示。</w:t>
      </w:r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5039995" cy="1066165"/>
            <wp:effectExtent l="19050" t="19050" r="8255" b="19685"/>
            <wp:docPr id="13" name="图片 13" descr="70ee06a9acdb094e97038909f2ed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0ee06a9acdb094e97038909f2ed5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0666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图1.1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一、进入格式检测系统</w:t>
      </w:r>
    </w:p>
    <w:p>
      <w:pPr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学生通过中南大学研究生教育管理系统，跳转进入图1.2界面后,需进行三步操作：1.选择批注语言；2.选择对应的检测模板（模板分为</w:t>
      </w:r>
      <w:r>
        <w:rPr>
          <w:rFonts w:hint="eastAsia" w:ascii="宋体" w:hAnsi="宋体" w:eastAsia="宋体" w:cs="宋体"/>
          <w:color w:val="FF0000"/>
          <w:sz w:val="24"/>
        </w:rPr>
        <w:t>查重前</w:t>
      </w:r>
      <w:r>
        <w:rPr>
          <w:rFonts w:hint="eastAsia" w:ascii="宋体" w:hAnsi="宋体" w:eastAsia="宋体" w:cs="宋体"/>
          <w:sz w:val="24"/>
        </w:rPr>
        <w:t>和</w:t>
      </w:r>
      <w:r>
        <w:rPr>
          <w:rFonts w:hint="eastAsia" w:ascii="宋体" w:hAnsi="宋体" w:eastAsia="宋体" w:cs="宋体"/>
          <w:color w:val="FF0000"/>
          <w:sz w:val="24"/>
        </w:rPr>
        <w:t>最终版</w:t>
      </w:r>
      <w:r>
        <w:rPr>
          <w:rFonts w:hint="eastAsia" w:ascii="宋体" w:hAnsi="宋体" w:eastAsia="宋体" w:cs="宋体"/>
          <w:sz w:val="24"/>
        </w:rPr>
        <w:t>）；3.点击下一步。</w:t>
      </w:r>
    </w:p>
    <w:p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5039995" cy="2710180"/>
            <wp:effectExtent l="19050" t="19050" r="27305" b="1397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7101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                                        图1.2</w:t>
      </w:r>
    </w:p>
    <w:p>
      <w:pPr>
        <w:spacing w:line="360" w:lineRule="auto"/>
        <w:jc w:val="left"/>
        <w:rPr>
          <w:rFonts w:hint="eastAsia"/>
          <w:sz w:val="24"/>
        </w:rPr>
      </w:pPr>
      <w:r>
        <w:rPr>
          <w:sz w:val="24"/>
        </w:rPr>
        <w:t>二、</w:t>
      </w:r>
      <w:r>
        <w:rPr>
          <w:rFonts w:hint="eastAsia"/>
          <w:color w:val="FF0000"/>
          <w:sz w:val="24"/>
        </w:rPr>
        <w:t>查重前</w:t>
      </w:r>
      <w:r>
        <w:rPr>
          <w:rFonts w:hint="eastAsia"/>
          <w:sz w:val="24"/>
        </w:rPr>
        <w:t>论文格式检测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（2.1）点击</w:t>
      </w:r>
      <w:r>
        <w:rPr>
          <w:rFonts w:hint="eastAsia" w:ascii="宋体" w:hAnsi="宋体" w:eastAsia="宋体" w:cs="宋体"/>
          <w:sz w:val="24"/>
        </w:rPr>
        <w:t>下一步</w:t>
      </w:r>
      <w:r>
        <w:rPr>
          <w:rFonts w:hint="eastAsia"/>
          <w:sz w:val="24"/>
        </w:rPr>
        <w:t>后界面如图1.3所示。点击“立刻上传”，选择对应的</w:t>
      </w:r>
      <w:r>
        <w:rPr>
          <w:rFonts w:hint="eastAsia"/>
          <w:color w:val="FF0000"/>
          <w:sz w:val="24"/>
        </w:rPr>
        <w:t>【查重前】</w:t>
      </w:r>
      <w:r>
        <w:rPr>
          <w:rFonts w:hint="eastAsia"/>
          <w:sz w:val="24"/>
        </w:rPr>
        <w:t>模板即可。</w:t>
      </w:r>
    </w:p>
    <w:p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5039995" cy="2519045"/>
            <wp:effectExtent l="19050" t="19050" r="2730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192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图1.3</w:t>
      </w:r>
    </w:p>
    <w:p>
      <w:pPr>
        <w:spacing w:line="360" w:lineRule="auto"/>
        <w:jc w:val="left"/>
        <w:rPr>
          <w:rFonts w:hint="eastAsia"/>
          <w:color w:val="FF0000"/>
        </w:rPr>
      </w:pPr>
      <w:r>
        <w:rPr>
          <w:rFonts w:hint="eastAsia"/>
        </w:rPr>
        <w:t>注意：</w:t>
      </w:r>
      <w:r>
        <w:rPr>
          <w:rFonts w:hint="eastAsia"/>
          <w:color w:val="FF0000"/>
        </w:rPr>
        <w:t>1.平台仅支持doc、docx、pdf类型文件上传检测</w:t>
      </w:r>
    </w:p>
    <w:p>
      <w:pPr>
        <w:spacing w:line="360" w:lineRule="auto"/>
        <w:ind w:left="630"/>
        <w:jc w:val="left"/>
        <w:rPr>
          <w:rFonts w:hint="eastAsia"/>
          <w:color w:val="FF0000"/>
        </w:rPr>
      </w:pPr>
      <w:r>
        <w:rPr>
          <w:color w:val="FF0000"/>
        </w:rPr>
        <w:t>2.目前平台不支持Word读写密码，请勿设置文档读写保护。</w:t>
      </w:r>
    </w:p>
    <w:p>
      <w:pPr>
        <w:spacing w:line="360" w:lineRule="auto"/>
        <w:ind w:left="630"/>
        <w:jc w:val="left"/>
        <w:rPr>
          <w:rFonts w:hint="eastAsia"/>
          <w:color w:val="FF0000"/>
        </w:rPr>
      </w:pPr>
      <w:r>
        <w:rPr>
          <w:color w:val="FF0000"/>
        </w:rPr>
        <w:t>3.如果您的文件存在加密水印，请去除水印后上传。</w:t>
      </w:r>
    </w:p>
    <w:p>
      <w:pPr>
        <w:spacing w:line="360" w:lineRule="auto"/>
        <w:ind w:left="630"/>
        <w:jc w:val="left"/>
        <w:rPr>
          <w:rFonts w:hint="eastAsia"/>
          <w:color w:val="FF0000"/>
        </w:rPr>
      </w:pPr>
      <w:r>
        <w:rPr>
          <w:color w:val="FF0000"/>
        </w:rPr>
        <w:t>4.如果设置了WPS文档密码，请去除。</w:t>
      </w:r>
    </w:p>
    <w:p>
      <w:pPr>
        <w:spacing w:line="360" w:lineRule="auto"/>
        <w:ind w:left="630"/>
        <w:jc w:val="left"/>
        <w:rPr>
          <w:rFonts w:hint="eastAsia"/>
          <w:color w:val="FF0000"/>
        </w:rPr>
      </w:pPr>
      <w:r>
        <w:rPr>
          <w:color w:val="FF0000"/>
        </w:rPr>
        <w:t>5.如果检测超时（大于两小时甚至更多），请前往检测报告界面取消检测并确认文件是否加密后重新上传。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（2.2）点击左侧的格式检测-检测报告，可查看当前检测进度，如图1.4所示。如果要取消检测，点击“取消检测”即可。</w:t>
      </w:r>
    </w:p>
    <w:p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5039995" cy="2535555"/>
            <wp:effectExtent l="19050" t="19050" r="2730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356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图1.4</w:t>
      </w:r>
    </w:p>
    <w:p>
      <w:pPr>
        <w:spacing w:line="360" w:lineRule="auto"/>
        <w:ind w:firstLine="480" w:firstLineChars="200"/>
        <w:jc w:val="left"/>
        <w:rPr>
          <w:rFonts w:ascii="Helvetica" w:hAnsi="Helvetica" w:eastAsia="宋体" w:cs="Helvetica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（2.3）检测完毕后，如图1.5所示，学生点击下载检测报告即可。如果学生要查看历史检测记录，点击“更多报告”即可。如果没有通过，需修改后重新检测。</w:t>
      </w:r>
    </w:p>
    <w:p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5039995" cy="2482850"/>
            <wp:effectExtent l="19050" t="19050" r="2730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483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图1.5</w:t>
      </w:r>
    </w:p>
    <w:p>
      <w:pPr>
        <w:spacing w:line="360" w:lineRule="auto"/>
        <w:jc w:val="left"/>
        <w:rPr>
          <w:rFonts w:hint="eastAsia"/>
          <w:b/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color w:val="FF0000"/>
          <w:sz w:val="24"/>
        </w:rPr>
        <w:t>最终版</w:t>
      </w:r>
      <w:r>
        <w:rPr>
          <w:rFonts w:hint="eastAsia"/>
          <w:sz w:val="24"/>
        </w:rPr>
        <w:t>论文格式检测</w:t>
      </w:r>
      <w:r>
        <w:rPr>
          <w:rFonts w:hint="eastAsia"/>
          <w:b/>
          <w:sz w:val="24"/>
          <w:highlight w:val="yellow"/>
        </w:rPr>
        <w:t>（须已完成答辩结果的录入和审核）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（3.1）学生选择对应的</w:t>
      </w:r>
      <w:r>
        <w:rPr>
          <w:rFonts w:hint="eastAsia"/>
          <w:color w:val="FF0000"/>
          <w:sz w:val="24"/>
        </w:rPr>
        <w:t>【最终版】</w:t>
      </w:r>
      <w:r>
        <w:rPr>
          <w:rFonts w:hint="eastAsia"/>
          <w:sz w:val="24"/>
        </w:rPr>
        <w:t>模板后，点击确定，将弹出图1.6所示的确认信息。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039995" cy="2341245"/>
            <wp:effectExtent l="19050" t="19050" r="27305" b="209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14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图1.6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点击确认后，将弹出图1.7所示确认信息。</w:t>
      </w:r>
    </w:p>
    <w:p>
      <w:pPr>
        <w:spacing w:line="360" w:lineRule="auto"/>
        <w:jc w:val="center"/>
        <w:rPr>
          <w:rFonts w:hint="eastAsia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039995" cy="2354580"/>
            <wp:effectExtent l="19050" t="19050" r="27305" b="2667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54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Helvetica" w:hAnsi="Helvetica" w:eastAsia="宋体" w:cs="Helvetica"/>
          <w:sz w:val="24"/>
          <w:shd w:val="clear" w:color="auto" w:fill="FFFFFF"/>
        </w:rPr>
      </w:pPr>
      <w:r>
        <w:rPr>
          <w:rFonts w:hint="eastAsia" w:ascii="Helvetica" w:hAnsi="Helvetica" w:eastAsia="宋体" w:cs="Helvetica"/>
          <w:sz w:val="24"/>
          <w:shd w:val="clear" w:color="auto" w:fill="FFFFFF"/>
        </w:rPr>
        <w:t>图1.7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点击确认后，将弹出图1.8所示信息，选择论文公开属性后，点击确认。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039995" cy="2432050"/>
            <wp:effectExtent l="19050" t="19050" r="27305" b="2540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4321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图1.8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（3.2）点击确认后，进入如图1.9所示界面。点击立即上传。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5039995" cy="2693670"/>
            <wp:effectExtent l="19050" t="19050" r="27305" b="1143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937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图1.9</w:t>
      </w:r>
    </w:p>
    <w:p>
      <w:pPr>
        <w:spacing w:line="360" w:lineRule="auto"/>
        <w:jc w:val="left"/>
        <w:rPr>
          <w:rFonts w:hint="eastAsia"/>
          <w:color w:val="FF0000"/>
        </w:rPr>
      </w:pPr>
      <w:r>
        <w:rPr>
          <w:rFonts w:hint="eastAsia"/>
        </w:rPr>
        <w:t>注意：</w:t>
      </w:r>
      <w:r>
        <w:rPr>
          <w:rFonts w:hint="eastAsia"/>
          <w:color w:val="FF0000"/>
        </w:rPr>
        <w:t>1.平台仅支持doc、docx、pdf类型文件上传检测</w:t>
      </w:r>
    </w:p>
    <w:p>
      <w:pPr>
        <w:spacing w:line="360" w:lineRule="auto"/>
        <w:ind w:left="630"/>
        <w:jc w:val="left"/>
        <w:rPr>
          <w:rFonts w:hint="eastAsia"/>
          <w:color w:val="FF0000"/>
        </w:rPr>
      </w:pPr>
      <w:r>
        <w:rPr>
          <w:color w:val="FF0000"/>
        </w:rPr>
        <w:t>2.目前平台不支持Word读写密码，请勿设置文档读写保护。</w:t>
      </w:r>
    </w:p>
    <w:p>
      <w:pPr>
        <w:spacing w:line="360" w:lineRule="auto"/>
        <w:ind w:left="630"/>
        <w:jc w:val="left"/>
        <w:rPr>
          <w:rFonts w:hint="eastAsia"/>
          <w:color w:val="FF0000"/>
        </w:rPr>
      </w:pPr>
      <w:r>
        <w:rPr>
          <w:color w:val="FF0000"/>
        </w:rPr>
        <w:t>3.如果您的文件存在加密水印，请去除水印后上传。</w:t>
      </w:r>
    </w:p>
    <w:p>
      <w:pPr>
        <w:spacing w:line="360" w:lineRule="auto"/>
        <w:ind w:left="630"/>
        <w:jc w:val="left"/>
        <w:rPr>
          <w:rFonts w:hint="eastAsia"/>
          <w:color w:val="FF0000"/>
        </w:rPr>
      </w:pPr>
      <w:r>
        <w:rPr>
          <w:color w:val="FF0000"/>
        </w:rPr>
        <w:t>4.如果设置了WPS文档密码，请去除。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（3.3）点击左侧格式检测-检测报告，可查看当前检测进度，如图1.10所示。如果要取消检测，点击“取消检测”即可。</w:t>
      </w:r>
    </w:p>
    <w:p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5039995" cy="3122930"/>
            <wp:effectExtent l="19050" t="19050" r="27305" b="2032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1229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图1.10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测完毕后，如图1.11所示，学生点击下载检测报告即可。如果学生要查看历史检测记录，点击“更多报告”即可。学生通过检测状态查看检测是否通过，如果没有通过，参照下方审核意见进行修改后，需重新检测。</w:t>
      </w:r>
    </w:p>
    <w:p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5039995" cy="4043680"/>
            <wp:effectExtent l="19050" t="19050" r="27305" b="1397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04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图1.11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6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292818"/>
      <w:docPartObj>
        <w:docPartGallery w:val="AutoText"/>
      </w:docPartObj>
    </w:sdtPr>
    <w:sdtContent>
      <w:p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hint="eastAsia"/>
            <w:lang w:val="zh-CN"/>
          </w:rPr>
          <w:t>13</w:t>
        </w:r>
        <w:r>
          <w:fldChar w:fldCharType="end"/>
        </w:r>
      </w:p>
    </w:sdtContent>
  </w:sdt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jOWJkOTdjMDc2NWIxYTM0MjkyNGYxYjYzYjMwNjgifQ=="/>
  </w:docVars>
  <w:rsids>
    <w:rsidRoot w:val="007B5114"/>
    <w:rsid w:val="000221B5"/>
    <w:rsid w:val="0003291F"/>
    <w:rsid w:val="00042065"/>
    <w:rsid w:val="00082E34"/>
    <w:rsid w:val="0010605F"/>
    <w:rsid w:val="0012090B"/>
    <w:rsid w:val="00123A80"/>
    <w:rsid w:val="001707FD"/>
    <w:rsid w:val="00217E88"/>
    <w:rsid w:val="002252D5"/>
    <w:rsid w:val="00227AEF"/>
    <w:rsid w:val="00270030"/>
    <w:rsid w:val="002856B3"/>
    <w:rsid w:val="002A442E"/>
    <w:rsid w:val="002A5E84"/>
    <w:rsid w:val="002B54C6"/>
    <w:rsid w:val="003014B8"/>
    <w:rsid w:val="003019BB"/>
    <w:rsid w:val="0035407B"/>
    <w:rsid w:val="003C5AEC"/>
    <w:rsid w:val="003D4713"/>
    <w:rsid w:val="003E6C46"/>
    <w:rsid w:val="004168BE"/>
    <w:rsid w:val="00425896"/>
    <w:rsid w:val="00437889"/>
    <w:rsid w:val="0044445F"/>
    <w:rsid w:val="00484710"/>
    <w:rsid w:val="004917A2"/>
    <w:rsid w:val="00495B70"/>
    <w:rsid w:val="004B02E8"/>
    <w:rsid w:val="004E05DE"/>
    <w:rsid w:val="004F309A"/>
    <w:rsid w:val="004F72ED"/>
    <w:rsid w:val="0058257F"/>
    <w:rsid w:val="005A669F"/>
    <w:rsid w:val="00611E0F"/>
    <w:rsid w:val="006F63D5"/>
    <w:rsid w:val="00717CD8"/>
    <w:rsid w:val="00763713"/>
    <w:rsid w:val="007B5114"/>
    <w:rsid w:val="007C2B62"/>
    <w:rsid w:val="007D76AB"/>
    <w:rsid w:val="007E74D5"/>
    <w:rsid w:val="00802D20"/>
    <w:rsid w:val="00820E9E"/>
    <w:rsid w:val="0084561B"/>
    <w:rsid w:val="00850325"/>
    <w:rsid w:val="00870094"/>
    <w:rsid w:val="008818C7"/>
    <w:rsid w:val="0088268E"/>
    <w:rsid w:val="008874D8"/>
    <w:rsid w:val="008C6371"/>
    <w:rsid w:val="008D6B13"/>
    <w:rsid w:val="008E5C99"/>
    <w:rsid w:val="008F5506"/>
    <w:rsid w:val="00941436"/>
    <w:rsid w:val="00953950"/>
    <w:rsid w:val="009C6920"/>
    <w:rsid w:val="00A24E4E"/>
    <w:rsid w:val="00A42817"/>
    <w:rsid w:val="00A558A2"/>
    <w:rsid w:val="00A55F47"/>
    <w:rsid w:val="00B30CD0"/>
    <w:rsid w:val="00B33187"/>
    <w:rsid w:val="00B5246B"/>
    <w:rsid w:val="00B756DF"/>
    <w:rsid w:val="00B81B64"/>
    <w:rsid w:val="00B82455"/>
    <w:rsid w:val="00B839C2"/>
    <w:rsid w:val="00BA5B8F"/>
    <w:rsid w:val="00BB7285"/>
    <w:rsid w:val="00C20676"/>
    <w:rsid w:val="00C80134"/>
    <w:rsid w:val="00CD59C5"/>
    <w:rsid w:val="00CE56CD"/>
    <w:rsid w:val="00D43F15"/>
    <w:rsid w:val="00DD7DD3"/>
    <w:rsid w:val="00DE76A5"/>
    <w:rsid w:val="00DF0B54"/>
    <w:rsid w:val="00DF5BED"/>
    <w:rsid w:val="00E371CB"/>
    <w:rsid w:val="00EC11C1"/>
    <w:rsid w:val="00F10024"/>
    <w:rsid w:val="00F10ABC"/>
    <w:rsid w:val="00F45C32"/>
    <w:rsid w:val="00F80D0F"/>
    <w:rsid w:val="00F91938"/>
    <w:rsid w:val="00F96F16"/>
    <w:rsid w:val="00FC0122"/>
    <w:rsid w:val="00FE04CA"/>
    <w:rsid w:val="265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2508</Characters>
  <Lines>20</Lines>
  <Paragraphs>5</Paragraphs>
  <TotalTime>511</TotalTime>
  <ScaleCrop>false</ScaleCrop>
  <LinksUpToDate>false</LinksUpToDate>
  <CharactersWithSpaces>2943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2023-11-21T00:25:00Z</dcterms:created>
  <dc:creator>李 超</dc:creator>
  <cp:lastModifiedBy>WengCY</cp:lastModifiedBy>
  <dcterms:modified xsi:type="dcterms:W3CDTF">2024-03-14T02:38:24Z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99D20448AB494FDAAC798D2D8125A9A0_12</vt:lpwstr>
  </property>
</Properties>
</file>